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D8" w:rsidRDefault="003E7A82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91CD8">
        <w:tc>
          <w:tcPr>
            <w:tcW w:w="6379" w:type="dxa"/>
          </w:tcPr>
          <w:p w:rsidR="00E91CD8" w:rsidRDefault="003E7A82">
            <w:pPr>
              <w:spacing w:after="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NIKOLE TESLE GRAČAC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1CD8" w:rsidRDefault="003E7A82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Školska 12, 23440 Gračac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400-02/24-01/1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2198-1-28-24-1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Gračac, 23.travnja 2024.g. </w:t>
            </w:r>
          </w:p>
        </w:tc>
        <w:tc>
          <w:tcPr>
            <w:tcW w:w="2693" w:type="dxa"/>
          </w:tcPr>
          <w:p w:rsidR="00E91CD8" w:rsidRDefault="003E7A82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E91CD8" w:rsidRDefault="00E91CD8">
      <w:pPr>
        <w:rPr>
          <w:rFonts w:ascii="Arial" w:hAnsi="Arial" w:cs="Arial"/>
          <w:sz w:val="24"/>
          <w:szCs w:val="24"/>
        </w:rPr>
      </w:pPr>
    </w:p>
    <w:p w:rsidR="00E91CD8" w:rsidRDefault="00E91CD8">
      <w:pPr>
        <w:rPr>
          <w:rFonts w:ascii="Arial" w:hAnsi="Arial" w:cs="Arial"/>
          <w:sz w:val="24"/>
          <w:szCs w:val="24"/>
        </w:rPr>
      </w:pPr>
    </w:p>
    <w:p w:rsidR="00E91CD8" w:rsidRDefault="003E7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RKD</w:t>
      </w:r>
      <w:r>
        <w:rPr>
          <w:rFonts w:ascii="Arial" w:hAnsi="Arial" w:cs="Arial"/>
          <w:sz w:val="24"/>
          <w:szCs w:val="24"/>
        </w:rPr>
        <w:t>P: 21254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Razina: 31</w:t>
      </w:r>
    </w:p>
    <w:p w:rsidR="00E91CD8" w:rsidRDefault="003E7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Matični broj: 03312194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Šifra djel.:8520</w:t>
      </w:r>
    </w:p>
    <w:p w:rsidR="00E91CD8" w:rsidRDefault="003E7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OIB: 22252625411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Razdjel: 030</w:t>
      </w:r>
    </w:p>
    <w:p w:rsidR="00E91CD8" w:rsidRDefault="00E91CD8">
      <w:pPr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:rsidR="00E91CD8" w:rsidRDefault="003E7A82">
      <w:pPr>
        <w:jc w:val="center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>OBRAZLOŽENJE UZ REBALANS 1. – IZMJENA I DOPUNA FINANCIJSKOG PLANA ZA 2024. GODINU</w:t>
      </w:r>
    </w:p>
    <w:p w:rsidR="00E91CD8" w:rsidRDefault="00E91CD8">
      <w:pPr>
        <w:jc w:val="center"/>
        <w:rPr>
          <w:rFonts w:ascii="Arial" w:hAnsi="Arial" w:cs="Arial"/>
          <w:b/>
          <w:sz w:val="24"/>
          <w:szCs w:val="24"/>
          <w:lang w:eastAsia="hr-HR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UPRAVNI ODJEL </w:t>
      </w:r>
      <w:r>
        <w:rPr>
          <w:rFonts w:ascii="Arial" w:hAnsi="Arial" w:cs="Arial"/>
          <w:b/>
          <w:sz w:val="24"/>
          <w:szCs w:val="24"/>
        </w:rPr>
        <w:t>ZA OBRAZOVANJE, KULTURU I ŠPORT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članka 105.</w:t>
      </w:r>
      <w:r>
        <w:rPr>
          <w:rFonts w:ascii="Arial" w:hAnsi="Arial" w:cs="Arial"/>
          <w:sz w:val="24"/>
          <w:szCs w:val="24"/>
        </w:rPr>
        <w:t xml:space="preserve"> Zakona o osnovnom školstvu (Narodne novine, broj 59/90., 27/93., 7/96., 59/2001 i 114/2001. točke 1.), odluke Vlade Republike Hrvatske (Klasa: 602-02/01-01/01; Urbroj: 5030108-02-12) od 24. siječnja 2002. godine te odluke Ministarstva  prosvjete i športa </w:t>
      </w:r>
      <w:r>
        <w:rPr>
          <w:rFonts w:ascii="Arial" w:hAnsi="Arial" w:cs="Arial"/>
          <w:sz w:val="24"/>
          <w:szCs w:val="24"/>
        </w:rPr>
        <w:t>(Klasa: 602-02/02-01/162; Urbroj:532/01-02-1) od 20. veljače 2002. godine Zadarska županija postaje osnivačem Osnovne škole Nikole Tesle u Gračacu.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Škola je pravni slijednik društvene pravne osobe Osnovna škola „Nikola Tesla“ - Gračac,  koju je osnovala Sk</w:t>
      </w:r>
      <w:r>
        <w:rPr>
          <w:rFonts w:ascii="Arial" w:hAnsi="Arial" w:cs="Arial"/>
          <w:sz w:val="24"/>
          <w:szCs w:val="24"/>
        </w:rPr>
        <w:t>upština Općine Gračac svojom Odlukom br. 05-6981/1-1962  od 7. lipnja 1962. godine i koja je upisana u sudski registar Okružnog privrednog suda u Karlovcu, reg. Uložak broj 116 pod oznakom i rednim brojem upisnika US-84/73 L1 od 24. prosinca 1973. godine i</w:t>
      </w:r>
      <w:r>
        <w:rPr>
          <w:rFonts w:ascii="Arial" w:hAnsi="Arial" w:cs="Arial"/>
          <w:sz w:val="24"/>
          <w:szCs w:val="24"/>
        </w:rPr>
        <w:t xml:space="preserve"> upisnika broj: US-23/77 od 10. lipnja 1977. godine.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Puni naziv škole je Osnovna škola Nikole Tesle čije je sjedište u Gračacu, Školska ul. 12. Škola u svom sastavu ima područni odjel u Srbu te je upisana u sudski registar Trgovačkog suda u Zadru. Škola se upisuje i u upisnik ustanova koje provode odgoj i os</w:t>
      </w:r>
      <w:r>
        <w:rPr>
          <w:rFonts w:ascii="Arial" w:hAnsi="Arial" w:cs="Arial"/>
          <w:sz w:val="24"/>
          <w:szCs w:val="24"/>
        </w:rPr>
        <w:t>novno obrazovanje, a koji je ustrojen u Ministarstvu znanosti, obrazovanja i športa (u nastavku: Ministarstvo).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Nastava je organizirana u jutarnjoj smjeni. Svi oblici nastave; redovna, izborna, dodatna i dopunska, izvode se sukladno nastavnim planovima i p</w:t>
      </w:r>
      <w:r>
        <w:rPr>
          <w:rFonts w:ascii="Arial" w:hAnsi="Arial" w:cs="Arial"/>
          <w:sz w:val="24"/>
          <w:szCs w:val="24"/>
        </w:rPr>
        <w:t>rogramima koje je donijelo Ministarstvo znanosti i obrazovanja, sukladno Godišnjem planu i programu rada škole za školsku godinu 2023./2024. te prema školskom kurikulumu za školsku godinu 2023./2024.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 školskoj godini 2023./2024. u školi je zaposleno oko 5</w:t>
      </w:r>
      <w:r>
        <w:rPr>
          <w:rFonts w:ascii="Arial" w:hAnsi="Arial" w:cs="Arial"/>
          <w:sz w:val="24"/>
          <w:szCs w:val="24"/>
        </w:rPr>
        <w:t>0 zaposlenika od čega 3 pomoćnika u nastavi, ravnatelj, tajnik, voditelj računovodstva, pedagog, psiholog, knjižničar, domar, kuharica i pomoćna kuharica te 6 spremačica dok ostatak čine učitelji od 1.-4. razreda i nastavnici od 5.-8. razreda. Matična škol</w:t>
      </w:r>
      <w:r>
        <w:rPr>
          <w:rFonts w:ascii="Arial" w:hAnsi="Arial" w:cs="Arial"/>
          <w:sz w:val="24"/>
          <w:szCs w:val="24"/>
        </w:rPr>
        <w:t>a u Gračacu broji 195 učenika u 13 razrednih odjeljenja dok područnu školu u Srbu pohađa 17 učenika u 2 razredna odjeljenja u kojima se odvija kombinirana nastava.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OBRAZLOŽENJE PROGRAMA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Nikole Tesle svoj rad provodi kroz sljedeće programe:</w:t>
      </w:r>
    </w:p>
    <w:p w:rsidR="00E91CD8" w:rsidRDefault="003E7A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Šifra programa 2202 Osnovno školstvo -  standard</w:t>
      </w:r>
    </w:p>
    <w:p w:rsidR="00E91CD8" w:rsidRDefault="003E7A82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 A2202 – 01: Djelatnost osnovnih škola</w:t>
      </w:r>
    </w:p>
    <w:p w:rsidR="00E91CD8" w:rsidRDefault="003E7A82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Tekući projekt 2202-03: Hitne intervencije u osnovnim školama</w:t>
      </w:r>
    </w:p>
    <w:p w:rsidR="00E91CD8" w:rsidRDefault="003E7A82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 A2202 – 04: Administracija i upravljanje</w:t>
      </w:r>
    </w:p>
    <w:p w:rsidR="00E91CD8" w:rsidRDefault="003E7A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Šifra programa 2203 – Osnovno školstvo – izna</w:t>
      </w:r>
      <w:r>
        <w:rPr>
          <w:rFonts w:ascii="Arial" w:hAnsi="Arial" w:cs="Arial"/>
          <w:b/>
          <w:sz w:val="24"/>
          <w:szCs w:val="24"/>
        </w:rPr>
        <w:t>d standarda</w:t>
      </w:r>
    </w:p>
    <w:p w:rsidR="00E91CD8" w:rsidRDefault="003E7A82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 A2203 – 01: Javne potrebe u prosvjeti – korisnici</w:t>
      </w:r>
    </w:p>
    <w:p w:rsidR="00E91CD8" w:rsidRDefault="003E7A82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 A2203 – 04: Podizanje kvalitete i standarda u školstvu</w:t>
      </w:r>
    </w:p>
    <w:p w:rsidR="00E91CD8" w:rsidRDefault="003E7A82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 A2203 – 27: Udžbenici</w:t>
      </w:r>
    </w:p>
    <w:p w:rsidR="00E91CD8" w:rsidRDefault="003E7A82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 2203-33: Prehrana za učenike</w:t>
      </w:r>
    </w:p>
    <w:p w:rsidR="00E91CD8" w:rsidRDefault="00E91CD8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Također treba izdvojiti program EU:</w:t>
      </w:r>
    </w:p>
    <w:p w:rsidR="00E91CD8" w:rsidRDefault="003E7A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Šifra progr</w:t>
      </w:r>
      <w:r>
        <w:rPr>
          <w:rFonts w:ascii="Arial" w:hAnsi="Arial" w:cs="Arial"/>
          <w:b/>
          <w:sz w:val="24"/>
          <w:szCs w:val="24"/>
        </w:rPr>
        <w:t>ama 4306 - Nacionalni EU projekti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Tekući projekt T4306 – 03: Inkluzija – korak bliže društvu bez prepreka 2023./2024.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Kroz navedene programe prioritet je osigurati kvalitetno obrazovanje i odgoj za učenike na sljedeće načine:</w:t>
      </w:r>
    </w:p>
    <w:p w:rsidR="00E91CD8" w:rsidRDefault="003E7A82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Stalnim usavršavanjem nastavn</w:t>
      </w:r>
      <w:r>
        <w:rPr>
          <w:rFonts w:ascii="Arial" w:hAnsi="Arial" w:cs="Arial"/>
          <w:sz w:val="24"/>
          <w:szCs w:val="24"/>
        </w:rPr>
        <w:t>ika</w:t>
      </w:r>
    </w:p>
    <w:p w:rsidR="00E91CD8" w:rsidRDefault="003E7A82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Poticanjem učenika na otkrivanje i iskazivanje njihove kreativnosti, talenata i sposobnosti, kroz poticanje na njihovo uključivanje u slobodne aktivnosti, natjecanja, školske projekte, priredbe, razne manifestacije</w:t>
      </w:r>
    </w:p>
    <w:p w:rsidR="00E91CD8" w:rsidRDefault="003E7A82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Organiziranjem izvannastavnih aktivnosti u koje su jednako uključeni kako nastavnici tako i učenici</w:t>
      </w:r>
    </w:p>
    <w:p w:rsidR="00E91CD8" w:rsidRDefault="003E7A82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Odlascima na jednodnevne i višednevne terenske nastave i izlete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Usklađenost ciljeva, strategije i programa s dokumentima dugoročnog razvoja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Školske ustanov</w:t>
      </w:r>
      <w:r>
        <w:rPr>
          <w:rFonts w:ascii="Arial" w:hAnsi="Arial" w:cs="Arial"/>
          <w:sz w:val="24"/>
          <w:szCs w:val="24"/>
        </w:rPr>
        <w:t>e s obzirom na prirodu svog poslovanja ne donose strateške planove i ciljeve, već godišnje operativne planove i školski kurikulum prema planu i programu koje je donijelo Ministarstvo znanosti i obrazovanja. Ciljevi i programi MZO-a kao i jedinice lokalne (</w:t>
      </w:r>
      <w:r>
        <w:rPr>
          <w:rFonts w:ascii="Arial" w:hAnsi="Arial" w:cs="Arial"/>
          <w:sz w:val="24"/>
          <w:szCs w:val="24"/>
        </w:rPr>
        <w:t>regionalne) samouprave usklađeni su sa ciljevima i programima školske ustanove.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Planovi sa ciljem realizacije se donose za nastavnu, a ne fiskalnu godinu.</w:t>
      </w:r>
    </w:p>
    <w:p w:rsidR="00E91CD8" w:rsidRDefault="003E7A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Prihodi od županije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rashodima iz kategorije općih troškova planirali smo troškove prema prioritet</w:t>
      </w:r>
      <w:r>
        <w:rPr>
          <w:rFonts w:ascii="Arial" w:hAnsi="Arial" w:cs="Arial"/>
          <w:sz w:val="24"/>
          <w:szCs w:val="24"/>
        </w:rPr>
        <w:t>ima funkcioniranja škole. Za usluge tekućeg i investicijskog održavanja, materijal i dijelove za tekuće i investicijsko održavanje, zakupnine i najamnine, zdravstvene i veterinarske usluge kao i računalne usluge županija je unaprijed odredila limite. Nakon</w:t>
      </w:r>
      <w:r>
        <w:rPr>
          <w:rFonts w:ascii="Arial" w:hAnsi="Arial" w:cs="Arial"/>
          <w:sz w:val="24"/>
          <w:szCs w:val="24"/>
        </w:rPr>
        <w:t xml:space="preserve"> toga planirali smo obvezne režijske rashode kao što su komunalne usluge, usluge telefona, pošte i prijevoza i energije te je preostali iznos razvrstan shodno potrebama škole kako bi njezino funkcioniranje i rad bili neometani.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Vlastiti prihodi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Vlastiti p</w:t>
      </w:r>
      <w:r>
        <w:rPr>
          <w:rFonts w:ascii="Arial" w:hAnsi="Arial" w:cs="Arial"/>
          <w:sz w:val="24"/>
          <w:szCs w:val="24"/>
        </w:rPr>
        <w:t>rihodi će se koristiti prvenstveno za potrebe redovitog poslovanja u slučaju nedostatka financijskih sredstava iz županijskog proračuna te za obnovu i nabavu nefinancijske imovine.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Prihodi po posebnim propisima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Prihodi po posebnim propisima će se koristit</w:t>
      </w:r>
      <w:r>
        <w:rPr>
          <w:rFonts w:ascii="Arial" w:hAnsi="Arial" w:cs="Arial"/>
          <w:sz w:val="24"/>
          <w:szCs w:val="24"/>
        </w:rPr>
        <w:t>i za poboljšanje učeničkog standarda.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Pomoći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Prihode od pomoći koji će se koristiti isključivo namjenski čine prihodi od nadležnog ministarstva za plaće, materijalna prava kao i nabavu knjiga.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lastRenderedPageBreak/>
        <w:t>Opći dio</w:t>
      </w:r>
      <w:r>
        <w:rPr>
          <w:rFonts w:ascii="Arial" w:hAnsi="Arial" w:cs="Arial"/>
          <w:sz w:val="24"/>
          <w:szCs w:val="24"/>
        </w:rPr>
        <w:t xml:space="preserve"> rebalansa financijskog plana čine račun prihoda i rashoda, račun prihoda i rashoda prema izvorima financiranja, rashodi prema funkcijskoj klasifikaciji, račun financiranja prema ekonomskoj klasifikaciji te račun financiranja prema izvorima financiranja.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Svi navedeni iznosi u tablicama iskazani su u eurima kao primarnoj valuti Republike Hrvatske od 01.01.2023.godine.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Sljedeća tablica prikazuje račun prihoda po razredu i skupini.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5729605" cy="1760220"/>
            <wp:effectExtent l="0" t="0" r="4445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prethodno navedenoj tablici evidentno je ukupno povećanje prihoda u visi</w:t>
      </w:r>
      <w:r>
        <w:rPr>
          <w:rFonts w:ascii="Arial" w:hAnsi="Arial" w:cs="Arial"/>
          <w:sz w:val="24"/>
          <w:szCs w:val="24"/>
        </w:rPr>
        <w:t>ni od 145.993,29 €. Najveće povećanje iskazano je prema skupini prihoda 63 - Pomoći iz inozemstva i od subjekata unutar općeg proračuna koje se oslanja na 12% pretpostavku povećanja plaća koje se financiraju sredstvima iz državnog proračuna. Prihodi za koj</w:t>
      </w:r>
      <w:r>
        <w:rPr>
          <w:rFonts w:ascii="Arial" w:hAnsi="Arial" w:cs="Arial"/>
          <w:sz w:val="24"/>
          <w:szCs w:val="24"/>
        </w:rPr>
        <w:t xml:space="preserve">e se prema planu smatra da će bilježiti pad su prihodi iz nadležnog proračuna i od HZZO-a temeljem ugovornih obveza – skupina 67. 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Sljedeća tablica daje prikaz računa rashoda.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5759480" cy="2095500"/>
            <wp:effectExtent l="0" t="0" r="0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8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 navedene tablice, paralelno sa računom prihoda, najveće povećanje prati r</w:t>
      </w:r>
      <w:r>
        <w:rPr>
          <w:rFonts w:ascii="Arial" w:hAnsi="Arial" w:cs="Arial"/>
          <w:sz w:val="24"/>
          <w:szCs w:val="24"/>
        </w:rPr>
        <w:t>ashode za zaposlene. Ukupno povećanje rashoda poslovanja prema razredu 3 iznosi 137.619,03 €, dok razreda 4 – rashodi za nabavu nefinancijske imovine 8.374,26 €.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Sljedeće tablice prikazuju račun prihoda i rashoda prema izvorima financiranja.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Račun prihoda prema izvorima financiranja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5760720" cy="2075878"/>
            <wp:effectExtent l="0" t="0" r="0" b="635"/>
            <wp:docPr id="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Račun rashoda prema izvorima financiranja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5760720" cy="2075878"/>
            <wp:effectExtent l="0" t="0" r="0" b="635"/>
            <wp:docPr id="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Govoreći o županijskim sredstvima koji se financiraju iz izvora 11, 19 i 45 vidimo kako se kod prva dva izvora planira smanjenje visine prihoda odnosno rashoda prema </w:t>
      </w:r>
      <w:r>
        <w:rPr>
          <w:rFonts w:ascii="Arial" w:hAnsi="Arial" w:cs="Arial"/>
          <w:sz w:val="24"/>
          <w:szCs w:val="24"/>
        </w:rPr>
        <w:t>novom planu za 2024. godinu. Prema izvoru 45 planira se povećanje u visini od 11.708,22 €. Također, značajnije povećanje nakon povećanja sredstava iz državnog proračuna evidentira se prema izvoru 54 – Pomoći iz inozemstva zbog rashoda za zaposlene – Pomoćn</w:t>
      </w:r>
      <w:r>
        <w:rPr>
          <w:rFonts w:ascii="Arial" w:hAnsi="Arial" w:cs="Arial"/>
          <w:sz w:val="24"/>
          <w:szCs w:val="24"/>
        </w:rPr>
        <w:t xml:space="preserve">ici u nastavi – koji se financiraju sredstvima iz EU projekta. 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 tablici u nastavku prikazani su rashodi prema funkcijskoj klasifikaciji.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5751990" cy="1034143"/>
            <wp:effectExtent l="0" t="0" r="127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990" cy="103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Ukupni porast rashoda prema novom planu za 2024. godinu iz navedene tablice iznosi 145.993,29 €. Dodatne u</w:t>
      </w:r>
      <w:r>
        <w:rPr>
          <w:rFonts w:ascii="Arial" w:hAnsi="Arial" w:cs="Arial"/>
          <w:sz w:val="24"/>
          <w:szCs w:val="24"/>
        </w:rPr>
        <w:t>sluge bilježe porast u visini od 11.028,72 € zbog udžbenika za koje su doznačena sredstva na kraju prethodne godine, ali su plaćeni u tekućoj godini što nije bilo u prvotnom planu.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Račun financiranja prema ekonomskoj klasifikaciji pa samim time i račun fi</w:t>
      </w:r>
      <w:r>
        <w:rPr>
          <w:rFonts w:ascii="Arial" w:hAnsi="Arial" w:cs="Arial"/>
          <w:sz w:val="24"/>
          <w:szCs w:val="24"/>
        </w:rPr>
        <w:t>nanciranja prema izvorima financiranja ne sadrže nikakve podatke iz razloga što škola nema nikakvih primitaka od financijske imovine i zaduživanja kao niti izdataka za financijsku imovinu i otplatu zajmova.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tablici na sljedećoj stranici dan je prikaz po</w:t>
      </w:r>
      <w:r>
        <w:rPr>
          <w:rFonts w:ascii="Arial" w:hAnsi="Arial" w:cs="Arial"/>
          <w:sz w:val="24"/>
          <w:szCs w:val="24"/>
        </w:rPr>
        <w:t>sebnog dijela financijskog plana odnosno rebalansa 1. za 2024. godinu. Financijski plan podijeljen je prema programima, aktivnostima i projektima po kojima su evidentirani planirani iznosi za 2024. godinu, novi plan tj. rebalans 1. za 2024. godinu i kvanti</w:t>
      </w:r>
      <w:r>
        <w:rPr>
          <w:rFonts w:ascii="Arial" w:hAnsi="Arial" w:cs="Arial"/>
          <w:sz w:val="24"/>
          <w:szCs w:val="24"/>
        </w:rPr>
        <w:t>tativno iskazano povećanje/smanjenje.</w:t>
      </w:r>
    </w:p>
    <w:p w:rsidR="00E91CD8" w:rsidRDefault="003E7A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5759450" cy="8503920"/>
            <wp:effectExtent l="0" t="0" r="0" b="0"/>
            <wp:docPr id="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0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CD8" w:rsidRDefault="00E91CD8">
      <w:pPr>
        <w:jc w:val="both"/>
        <w:rPr>
          <w:rFonts w:ascii="Arial" w:hAnsi="Arial" w:cs="Arial"/>
          <w:b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Opis programa</w:t>
      </w:r>
    </w:p>
    <w:p w:rsidR="00E91CD8" w:rsidRDefault="003E7A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</w:t>
      </w:r>
      <w:r>
        <w:rPr>
          <w:rFonts w:ascii="Arial" w:hAnsi="Arial" w:cs="Arial"/>
          <w:b/>
          <w:sz w:val="24"/>
          <w:szCs w:val="24"/>
        </w:rPr>
        <w:t xml:space="preserve">Osnovno školstvo-standard </w:t>
      </w:r>
      <w:r>
        <w:rPr>
          <w:rFonts w:ascii="Arial" w:hAnsi="Arial" w:cs="Arial"/>
          <w:sz w:val="24"/>
          <w:szCs w:val="24"/>
        </w:rPr>
        <w:t xml:space="preserve">podijeljen je u dvije aktivnosti i jedan tekući projekt: </w:t>
      </w:r>
      <w:r>
        <w:rPr>
          <w:rFonts w:ascii="Arial" w:hAnsi="Arial" w:cs="Arial"/>
          <w:b/>
          <w:sz w:val="24"/>
          <w:szCs w:val="24"/>
        </w:rPr>
        <w:t>Djelatnost osnovnih škola</w:t>
      </w:r>
      <w:r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b/>
          <w:sz w:val="24"/>
          <w:szCs w:val="24"/>
        </w:rPr>
        <w:t xml:space="preserve">Administracija i upravljanje 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b/>
          <w:sz w:val="24"/>
          <w:szCs w:val="24"/>
        </w:rPr>
        <w:t xml:space="preserve"> projekt Hitne intervencije u osnovnim školama.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gram po aktivnosti </w:t>
      </w:r>
      <w:r>
        <w:rPr>
          <w:rFonts w:ascii="Arial" w:hAnsi="Arial" w:cs="Arial"/>
          <w:b/>
          <w:i/>
          <w:sz w:val="24"/>
          <w:szCs w:val="24"/>
        </w:rPr>
        <w:t>Djelatnost osnovnih škola</w:t>
      </w:r>
      <w:r>
        <w:rPr>
          <w:rFonts w:ascii="Arial" w:hAnsi="Arial" w:cs="Arial"/>
          <w:sz w:val="24"/>
          <w:szCs w:val="24"/>
        </w:rPr>
        <w:t xml:space="preserve"> namijenjen je financiranju decentraliziranog dijela financijskog plana, odnosno financiranju općih troškova neophodnih za rad i obavljanje djelatnosti škole</w:t>
      </w:r>
      <w:r>
        <w:rPr>
          <w:rFonts w:ascii="Arial" w:hAnsi="Arial" w:cs="Arial"/>
          <w:sz w:val="24"/>
          <w:szCs w:val="24"/>
        </w:rPr>
        <w:t xml:space="preserve">. Ova aktivnost financira se isključivo županijskim sredstvima, a s obzirom na inflaciju i ekonomsko stanje koje se očekuje u narednom razdoblju upitna je dostatnost sredstava za plaćanje troškova kao i u prethodnoj godini. Aktivnost </w:t>
      </w:r>
      <w:r>
        <w:rPr>
          <w:rFonts w:ascii="Arial" w:hAnsi="Arial" w:cs="Arial"/>
          <w:b/>
          <w:i/>
          <w:sz w:val="24"/>
          <w:szCs w:val="24"/>
        </w:rPr>
        <w:t>Administracija i uprav</w:t>
      </w:r>
      <w:r>
        <w:rPr>
          <w:rFonts w:ascii="Arial" w:hAnsi="Arial" w:cs="Arial"/>
          <w:b/>
          <w:i/>
          <w:sz w:val="24"/>
          <w:szCs w:val="24"/>
        </w:rPr>
        <w:t>ljanje</w:t>
      </w:r>
      <w:r>
        <w:rPr>
          <w:rFonts w:ascii="Arial" w:hAnsi="Arial" w:cs="Arial"/>
          <w:sz w:val="24"/>
          <w:szCs w:val="24"/>
        </w:rPr>
        <w:t xml:space="preserve"> namijenjena je financiranju rashoda za zaposlenike koja obuhvaća plaće za redovan rad, ostale rashode za zaposlene (jubilarne nagrade, regres, pomoći u slučaju smrti člana obitelji, duže bolovanje, otpremnine, mentorstvo), doprinos za obvezno zdravs</w:t>
      </w:r>
      <w:r>
        <w:rPr>
          <w:rFonts w:ascii="Arial" w:hAnsi="Arial" w:cs="Arial"/>
          <w:sz w:val="24"/>
          <w:szCs w:val="24"/>
        </w:rPr>
        <w:t>tveno osiguranje, naknade za prijevoz na posao i posla, novčanu nak.posl. zbog nezapošljavanja osoba za invaliditetom, a financira se sredstvima Ministarstva znanosti, obrazovanja i športa. S obzirom na očekivani porast plaća i pregovore sa Vladom, planira</w:t>
      </w:r>
      <w:r>
        <w:rPr>
          <w:rFonts w:ascii="Arial" w:hAnsi="Arial" w:cs="Arial"/>
          <w:sz w:val="24"/>
          <w:szCs w:val="24"/>
        </w:rPr>
        <w:t>ni je veći iznos rashoda za zaposlenike u narednom periodu za 12%. Tekući projekt</w:t>
      </w:r>
      <w:r>
        <w:rPr>
          <w:rFonts w:ascii="Arial" w:hAnsi="Arial" w:cs="Arial"/>
          <w:b/>
          <w:i/>
          <w:sz w:val="24"/>
          <w:szCs w:val="24"/>
        </w:rPr>
        <w:t xml:space="preserve"> Hitne intervencije u osnovnim školama </w:t>
      </w:r>
      <w:r>
        <w:rPr>
          <w:rFonts w:ascii="Arial" w:hAnsi="Arial" w:cs="Arial"/>
          <w:sz w:val="24"/>
          <w:szCs w:val="24"/>
        </w:rPr>
        <w:t>dio su financijskog plana za spomenuto razdoblje, ali nisu planirani iznosi s obzirom na činjenicu da u okviru ovog projekta županija na</w:t>
      </w:r>
      <w:r>
        <w:rPr>
          <w:rFonts w:ascii="Arial" w:hAnsi="Arial" w:cs="Arial"/>
          <w:sz w:val="24"/>
          <w:szCs w:val="24"/>
        </w:rPr>
        <w:t xml:space="preserve"> zahtjev škole odobrava ili ne odobrava tražena sredstva.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Program</w:t>
      </w:r>
      <w:r>
        <w:rPr>
          <w:rFonts w:ascii="Arial" w:hAnsi="Arial" w:cs="Arial"/>
          <w:b/>
          <w:sz w:val="24"/>
          <w:szCs w:val="24"/>
        </w:rPr>
        <w:t xml:space="preserve"> Osnovno školstvo – iznad standarda </w:t>
      </w:r>
      <w:r>
        <w:rPr>
          <w:rFonts w:ascii="Arial" w:hAnsi="Arial" w:cs="Arial"/>
          <w:sz w:val="24"/>
          <w:szCs w:val="24"/>
        </w:rPr>
        <w:t xml:space="preserve">uključene su sljedeće aktivnosti: </w:t>
      </w:r>
      <w:r>
        <w:rPr>
          <w:rFonts w:ascii="Arial" w:hAnsi="Arial" w:cs="Arial"/>
          <w:b/>
          <w:sz w:val="24"/>
          <w:szCs w:val="24"/>
        </w:rPr>
        <w:t>Javne potrebe u prosvjeti-korisnici, Podizanje kvalitete i standarda u školstvu, Udžbenici, Prehrana za učenike.</w:t>
      </w: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Aktivnost </w:t>
      </w:r>
      <w:r>
        <w:rPr>
          <w:rFonts w:ascii="Arial" w:hAnsi="Arial" w:cs="Arial"/>
          <w:b/>
          <w:i/>
          <w:sz w:val="24"/>
          <w:szCs w:val="24"/>
        </w:rPr>
        <w:t>Javne potrebe u prosvjeti – korisnici</w:t>
      </w:r>
      <w:r>
        <w:rPr>
          <w:rFonts w:ascii="Arial" w:hAnsi="Arial" w:cs="Arial"/>
          <w:sz w:val="24"/>
          <w:szCs w:val="24"/>
        </w:rPr>
        <w:t xml:space="preserve"> predstavlja aktivnost za koju se aplicira kako bi se financirale određene potrebe škole, a za koju županija odobrava sredstva koja će doprinijeti poslovanju. Ona nisu planirana unaprijed, a za 2024. godinu od</w:t>
      </w:r>
      <w:r>
        <w:rPr>
          <w:rFonts w:ascii="Arial" w:hAnsi="Arial" w:cs="Arial"/>
          <w:sz w:val="24"/>
          <w:szCs w:val="24"/>
        </w:rPr>
        <w:t xml:space="preserve">obrena su sredstva u iznosu od 750,00 EUR. </w:t>
      </w:r>
      <w:r>
        <w:rPr>
          <w:rFonts w:ascii="Arial" w:hAnsi="Arial" w:cs="Arial"/>
          <w:b/>
          <w:i/>
          <w:sz w:val="24"/>
          <w:szCs w:val="24"/>
        </w:rPr>
        <w:t>Podizanje kvalitete i standarda u školstvu</w:t>
      </w:r>
      <w:r>
        <w:rPr>
          <w:rFonts w:ascii="Arial" w:hAnsi="Arial" w:cs="Arial"/>
          <w:sz w:val="24"/>
          <w:szCs w:val="24"/>
        </w:rPr>
        <w:t xml:space="preserve"> uključuje rashode koji se pokrivaju i iz vlastitih prihoda škole, viškova/manjkova, prihoda za posebne namjene, proračuna JLS, ali i od strane MZOS-a. Aktivnost </w:t>
      </w:r>
      <w:r>
        <w:rPr>
          <w:rFonts w:ascii="Arial" w:hAnsi="Arial" w:cs="Arial"/>
          <w:b/>
          <w:i/>
          <w:sz w:val="24"/>
          <w:szCs w:val="24"/>
        </w:rPr>
        <w:t>Udžbenici</w:t>
      </w:r>
      <w:r>
        <w:rPr>
          <w:rFonts w:ascii="Arial" w:hAnsi="Arial" w:cs="Arial"/>
          <w:sz w:val="24"/>
          <w:szCs w:val="24"/>
        </w:rPr>
        <w:t xml:space="preserve"> je financirana sredstvima Ministarstva. Planira se kako će u 2024. godini biti utrošeno 60% više sredstava za njihovu nabavu iz razloga što se za školsku godinu 2024./2025. nabavljaju kompletno svi novi udžbenici.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Projekt Inkluzija – korak bliže društvu </w:t>
      </w:r>
      <w:r>
        <w:rPr>
          <w:rFonts w:ascii="Arial" w:hAnsi="Arial" w:cs="Arial"/>
          <w:b/>
          <w:sz w:val="24"/>
          <w:szCs w:val="24"/>
        </w:rPr>
        <w:t>bez prepreka</w:t>
      </w:r>
      <w:r>
        <w:rPr>
          <w:rFonts w:ascii="Arial" w:hAnsi="Arial" w:cs="Arial"/>
          <w:sz w:val="24"/>
          <w:szCs w:val="24"/>
        </w:rPr>
        <w:t xml:space="preserve"> europski je nacionalni projekt kojim se promiče kvaliteta rada učenika s poteškoćama. Prijavom na projekt odobren je rad troje pomoćnika u nastavi koji su potrebni za pružanje pomoći tijekom učenja.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Naposljetku, nakon europskog projekta PODUZ</w:t>
      </w:r>
      <w:r>
        <w:rPr>
          <w:rFonts w:ascii="Arial" w:hAnsi="Arial" w:cs="Arial"/>
          <w:sz w:val="24"/>
          <w:szCs w:val="24"/>
        </w:rPr>
        <w:t>MI u kojem je škola bila jedan od tri partnera od mjeseca lipnja 2022. godine pa sve do kraja 2023. godine i zahvaljujući kojem je opremila školsku knjižnicu, bitno je istaknuti i novi projekt u nadolazećem razdoblju. Riječ je o kapitalnom projektu K2202-0</w:t>
      </w:r>
      <w:r>
        <w:rPr>
          <w:rFonts w:ascii="Arial" w:hAnsi="Arial" w:cs="Arial"/>
          <w:sz w:val="24"/>
          <w:szCs w:val="24"/>
        </w:rPr>
        <w:t xml:space="preserve">2 - Nabava proizvedene dugotrajne imovine u okviru kojeg je Škola dobila sredstva za adaptaciju školskog igrališta. U proračunu Zadarske županije u 2024. godini Osnovnoj školi Nikole Tesle osigurana su sredstva u visini od 46.836,25 €, dok je Ministarstvo </w:t>
      </w:r>
      <w:r>
        <w:rPr>
          <w:rFonts w:ascii="Arial" w:hAnsi="Arial" w:cs="Arial"/>
          <w:sz w:val="24"/>
          <w:szCs w:val="24"/>
        </w:rPr>
        <w:t xml:space="preserve">regionalnog razvoja i fondova Europske unije osiguralo 70.000,00 €. Sa izvedbenim radovima planira se započeti u </w:t>
      </w:r>
      <w:r>
        <w:rPr>
          <w:rFonts w:ascii="Arial" w:hAnsi="Arial" w:cs="Arial"/>
          <w:sz w:val="24"/>
          <w:szCs w:val="24"/>
        </w:rPr>
        <w:lastRenderedPageBreak/>
        <w:t>tekućoj godini, a projekt kao projekt bit će dio financijskog plana za 2024. godinu, unesen od strane Županije.</w:t>
      </w: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E91CD8">
      <w:pPr>
        <w:jc w:val="both"/>
        <w:rPr>
          <w:rFonts w:ascii="Arial" w:hAnsi="Arial" w:cs="Arial"/>
          <w:sz w:val="24"/>
          <w:szCs w:val="24"/>
        </w:rPr>
      </w:pPr>
    </w:p>
    <w:p w:rsidR="00E91CD8" w:rsidRDefault="003E7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Ravnateljica:</w:t>
      </w:r>
    </w:p>
    <w:p w:rsidR="00E91CD8" w:rsidRDefault="003E7A82">
      <w:pPr>
        <w:tabs>
          <w:tab w:val="left" w:pos="7815"/>
        </w:tabs>
        <w:ind w:left="6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___________________</w:t>
      </w:r>
    </w:p>
    <w:p w:rsidR="00E91CD8" w:rsidRDefault="003E7A82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Slavica </w:t>
      </w:r>
      <w:proofErr w:type="spellStart"/>
      <w:r>
        <w:rPr>
          <w:rFonts w:ascii="Arial" w:hAnsi="Arial" w:cs="Arial"/>
          <w:sz w:val="24"/>
          <w:szCs w:val="24"/>
        </w:rPr>
        <w:t>Miočić</w:t>
      </w:r>
      <w:proofErr w:type="spellEnd"/>
      <w:r>
        <w:rPr>
          <w:rFonts w:ascii="Arial" w:hAnsi="Arial" w:cs="Arial"/>
          <w:sz w:val="24"/>
          <w:szCs w:val="24"/>
        </w:rPr>
        <w:t>, dipl. ing.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</w:p>
    <w:p w:rsidR="00E91CD8" w:rsidRDefault="00E91CD8"/>
    <w:sectPr w:rsidR="00E91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A82" w:rsidRDefault="003E7A82" w:rsidP="00BE1135">
      <w:pPr>
        <w:spacing w:after="0"/>
      </w:pPr>
      <w:r>
        <w:separator/>
      </w:r>
    </w:p>
  </w:endnote>
  <w:endnote w:type="continuationSeparator" w:id="0">
    <w:p w:rsidR="003E7A82" w:rsidRDefault="003E7A82" w:rsidP="00BE11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A82" w:rsidRDefault="003E7A82" w:rsidP="00BE1135">
      <w:pPr>
        <w:spacing w:after="0"/>
      </w:pPr>
      <w:r>
        <w:separator/>
      </w:r>
    </w:p>
  </w:footnote>
  <w:footnote w:type="continuationSeparator" w:id="0">
    <w:p w:rsidR="003E7A82" w:rsidRDefault="003E7A82" w:rsidP="00BE11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35647"/>
    <w:multiLevelType w:val="multilevel"/>
    <w:tmpl w:val="378C5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D177F"/>
    <w:multiLevelType w:val="multilevel"/>
    <w:tmpl w:val="1228E572"/>
    <w:lvl w:ilvl="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CE0A9D"/>
    <w:multiLevelType w:val="multilevel"/>
    <w:tmpl w:val="D2CA1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F6A21"/>
    <w:multiLevelType w:val="multilevel"/>
    <w:tmpl w:val="6E2AB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66F3F"/>
    <w:multiLevelType w:val="multilevel"/>
    <w:tmpl w:val="2006D562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364AD"/>
    <w:multiLevelType w:val="multilevel"/>
    <w:tmpl w:val="9EDAB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D8"/>
    <w:rsid w:val="003E7A82"/>
    <w:rsid w:val="00BE1135"/>
    <w:rsid w:val="00E9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6BFE"/>
  <w15:docId w15:val="{6D984DC7-E4E5-4C83-AEDD-AF995702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090A2-F20C-4862-8CB3-3011BF27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1890</Words>
  <Characters>10774</Characters>
  <Application>Microsoft Office Word</Application>
  <DocSecurity>0</DocSecurity>
  <Lines>89</Lines>
  <Paragraphs>25</Paragraphs>
  <ScaleCrop>false</ScaleCrop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Korisnik23</dc:creator>
  <cp:keywords/>
  <dc:description/>
  <cp:lastModifiedBy>Antonela Miletić</cp:lastModifiedBy>
  <cp:revision>3</cp:revision>
  <dcterms:created xsi:type="dcterms:W3CDTF">2024-04-24T11:45:00Z</dcterms:created>
  <dcterms:modified xsi:type="dcterms:W3CDTF">2024-04-24T12:01:00Z</dcterms:modified>
</cp:coreProperties>
</file>