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D8" w:rsidRDefault="000414D1">
      <w:pPr>
        <w:spacing w:after="565"/>
        <w:ind w:left="134"/>
      </w:pPr>
      <w:r>
        <w:t xml:space="preserve">Na temelju članka 72. Statuta Osnovne škole Nikole Tesle, a u svezi s člankom 34. Zakona o fiskalnoj odgovomosti (NN, br. I l 1/18.) i člankom 7. Uredbe o sastavljanju i predaji Izjave o fiskalnoj odgovomosti (NN, 95/19.) ravnateljica Osnovne škole </w:t>
      </w:r>
      <w:r>
        <w:t>Nikole Tesle, Gračac donosi</w:t>
      </w:r>
    </w:p>
    <w:p w:rsidR="009864D8" w:rsidRDefault="000414D1">
      <w:pPr>
        <w:spacing w:after="0"/>
        <w:ind w:left="92" w:right="0" w:hanging="10"/>
        <w:jc w:val="center"/>
      </w:pPr>
      <w:r>
        <w:rPr>
          <w:sz w:val="26"/>
        </w:rPr>
        <w:t>PROCEDURU</w:t>
      </w:r>
    </w:p>
    <w:p w:rsidR="009864D8" w:rsidRDefault="000414D1">
      <w:pPr>
        <w:spacing w:after="479"/>
        <w:ind w:left="92" w:right="10" w:hanging="10"/>
        <w:jc w:val="center"/>
      </w:pPr>
      <w:r>
        <w:rPr>
          <w:sz w:val="26"/>
        </w:rPr>
        <w:t>O OSTVARIVANJU 1 KORIŠTENJU VLASTITIH PRIHODA</w:t>
      </w:r>
    </w:p>
    <w:p w:rsidR="009864D8" w:rsidRDefault="000414D1">
      <w:pPr>
        <w:spacing w:after="110"/>
        <w:ind w:left="92" w:right="10" w:hanging="10"/>
        <w:jc w:val="center"/>
      </w:pPr>
      <w:r>
        <w:rPr>
          <w:sz w:val="26"/>
        </w:rPr>
        <w:t>Članak 1.</w:t>
      </w:r>
    </w:p>
    <w:p w:rsidR="009864D8" w:rsidRDefault="000414D1">
      <w:pPr>
        <w:ind w:left="134" w:right="110"/>
      </w:pPr>
      <w:r>
        <w:t>Ovom Procedurom o ostvarivanju i korištenju vlastitih prihoda (dalje u tekstu: Procedura) ureduju se materijalna i proceduralna pitanja u pogledu ostvarivanja i r</w:t>
      </w:r>
      <w:r>
        <w:t>aspolaganja vlastitim prihodima Osnovne škole Nikole Tesle (dalje u tekstu: Škola).</w:t>
      </w:r>
    </w:p>
    <w:p w:rsidR="009864D8" w:rsidRDefault="000414D1">
      <w:pPr>
        <w:ind w:left="134" w:right="0"/>
      </w:pPr>
      <w:r>
        <w:t>Odredbe ove Procedure ne odnose se na sredstva državnoga proračuna, proračuna zadarske županije, te tekuće pomoći u okviru projekata.</w:t>
      </w:r>
    </w:p>
    <w:p w:rsidR="009864D8" w:rsidRDefault="000414D1">
      <w:pPr>
        <w:spacing w:after="140"/>
        <w:ind w:left="92" w:right="43" w:hanging="10"/>
        <w:jc w:val="center"/>
      </w:pPr>
      <w:r>
        <w:rPr>
          <w:sz w:val="26"/>
        </w:rPr>
        <w:t>Članak 2.</w:t>
      </w:r>
    </w:p>
    <w:p w:rsidR="009864D8" w:rsidRDefault="000414D1">
      <w:pPr>
        <w:ind w:left="134" w:right="0"/>
      </w:pPr>
      <w:r>
        <w:t>Izrazi navedeni u ovoj Proce</w:t>
      </w:r>
      <w:r>
        <w:t>duri neutralni su glede rodne pripadnosti i odnose se na osobe oba spola.</w:t>
      </w:r>
    </w:p>
    <w:p w:rsidR="009864D8" w:rsidRDefault="000414D1">
      <w:pPr>
        <w:spacing w:after="140"/>
        <w:ind w:left="92" w:right="53" w:hanging="10"/>
        <w:jc w:val="center"/>
      </w:pPr>
      <w:r>
        <w:rPr>
          <w:sz w:val="26"/>
        </w:rPr>
        <w:t>Članak 3.</w:t>
      </w:r>
    </w:p>
    <w:p w:rsidR="009864D8" w:rsidRDefault="000414D1">
      <w:pPr>
        <w:ind w:left="134" w:right="0"/>
      </w:pPr>
      <w:r>
        <w:t xml:space="preserve">Vlastitim prihodima iz članka 1. stavka 1. ove Procedure smatraju se prihodi koje Škola ostvari od obavljanja poslova na tržištu i tržišnim uvjetima koji se ne financiraju </w:t>
      </w:r>
      <w:r>
        <w:t>iz proračuna.</w:t>
      </w:r>
    </w:p>
    <w:p w:rsidR="009864D8" w:rsidRDefault="000414D1">
      <w:pPr>
        <w:ind w:left="134" w:right="0"/>
      </w:pPr>
      <w:r>
        <w:t>Škola može ostvariti prihode od:</w:t>
      </w:r>
    </w:p>
    <w:p w:rsidR="009864D8" w:rsidRDefault="000414D1">
      <w:pPr>
        <w:pStyle w:val="ListParagraph"/>
        <w:numPr>
          <w:ilvl w:val="0"/>
          <w:numId w:val="6"/>
        </w:numPr>
        <w:spacing w:after="2"/>
        <w:ind w:right="5078"/>
      </w:pPr>
      <w:r>
        <w:t xml:space="preserve">najma školskog prostora (dvorane) </w:t>
      </w:r>
    </w:p>
    <w:p w:rsidR="009864D8" w:rsidRDefault="000414D1">
      <w:pPr>
        <w:pStyle w:val="ListParagraph"/>
        <w:numPr>
          <w:ilvl w:val="0"/>
          <w:numId w:val="6"/>
        </w:numPr>
        <w:spacing w:after="2"/>
        <w:ind w:right="5078"/>
      </w:pPr>
      <w:r>
        <w:t xml:space="preserve">donacija, </w:t>
      </w:r>
    </w:p>
    <w:p w:rsidR="009864D8" w:rsidRDefault="000414D1">
      <w:pPr>
        <w:pStyle w:val="ListParagraph"/>
        <w:numPr>
          <w:ilvl w:val="0"/>
          <w:numId w:val="6"/>
        </w:numPr>
        <w:spacing w:after="2"/>
        <w:ind w:right="5078"/>
      </w:pPr>
      <w:r>
        <w:t>božićnog sajma</w:t>
      </w:r>
    </w:p>
    <w:p w:rsidR="009864D8" w:rsidRDefault="000414D1">
      <w:pPr>
        <w:pStyle w:val="ListParagraph"/>
        <w:numPr>
          <w:ilvl w:val="0"/>
          <w:numId w:val="6"/>
        </w:numPr>
        <w:spacing w:after="2"/>
        <w:ind w:right="5078"/>
      </w:pPr>
      <w:proofErr w:type="spellStart"/>
      <w:r>
        <w:t>uskš</w:t>
      </w:r>
      <w:r>
        <w:t>njeg</w:t>
      </w:r>
      <w:proofErr w:type="spellEnd"/>
      <w:r>
        <w:t xml:space="preserve"> sajma</w:t>
      </w:r>
    </w:p>
    <w:p w:rsidR="009864D8" w:rsidRDefault="000414D1">
      <w:pPr>
        <w:pStyle w:val="ListParagraph"/>
        <w:numPr>
          <w:ilvl w:val="0"/>
          <w:numId w:val="6"/>
        </w:numPr>
        <w:spacing w:after="2"/>
        <w:ind w:right="5078"/>
      </w:pPr>
      <w:r>
        <w:t xml:space="preserve">humanitarne </w:t>
      </w:r>
      <w:proofErr w:type="spellStart"/>
      <w:r>
        <w:t>akcije</w:t>
      </w:r>
      <w:proofErr w:type="spellEnd"/>
      <w:r>
        <w:t xml:space="preserve"> s </w:t>
      </w:r>
      <w:proofErr w:type="spellStart"/>
      <w:r>
        <w:t>jasno</w:t>
      </w:r>
      <w:proofErr w:type="spellEnd"/>
      <w:r>
        <w:t xml:space="preserve"> </w:t>
      </w:r>
      <w:proofErr w:type="spellStart"/>
      <w:r>
        <w:t>pr</w:t>
      </w:r>
      <w:r>
        <w:t>opisanim</w:t>
      </w:r>
      <w:proofErr w:type="spellEnd"/>
      <w:r>
        <w:t xml:space="preserve"> </w:t>
      </w:r>
      <w:proofErr w:type="spellStart"/>
      <w:r>
        <w:t>korisnikom</w:t>
      </w:r>
      <w:proofErr w:type="spellEnd"/>
      <w:r>
        <w:t xml:space="preserve"> </w:t>
      </w:r>
      <w:bookmarkStart w:id="0" w:name="_GoBack"/>
      <w:bookmarkEnd w:id="0"/>
    </w:p>
    <w:p w:rsidR="009864D8" w:rsidRDefault="000414D1">
      <w:pPr>
        <w:pStyle w:val="ListParagraph"/>
        <w:numPr>
          <w:ilvl w:val="0"/>
          <w:numId w:val="6"/>
        </w:numPr>
        <w:spacing w:after="2"/>
        <w:ind w:right="5078"/>
      </w:pPr>
      <w:r>
        <w:t>zadruge</w:t>
      </w:r>
    </w:p>
    <w:p w:rsidR="009864D8" w:rsidRDefault="009864D8">
      <w:pPr>
        <w:spacing w:after="2"/>
        <w:ind w:left="0" w:right="5078" w:firstLine="0"/>
      </w:pPr>
    </w:p>
    <w:p w:rsidR="009864D8" w:rsidRDefault="000414D1">
      <w:pPr>
        <w:spacing w:after="138" w:line="259" w:lineRule="auto"/>
        <w:ind w:left="105" w:right="0" w:hanging="10"/>
        <w:jc w:val="left"/>
      </w:pPr>
      <w:r>
        <w:rPr>
          <w:sz w:val="26"/>
        </w:rPr>
        <w:t>Najam školskog prostora</w:t>
      </w:r>
    </w:p>
    <w:p w:rsidR="009864D8" w:rsidRDefault="000414D1">
      <w:pPr>
        <w:spacing w:after="140"/>
        <w:ind w:left="92" w:right="96" w:hanging="10"/>
        <w:jc w:val="center"/>
      </w:pPr>
      <w:r>
        <w:rPr>
          <w:sz w:val="26"/>
        </w:rPr>
        <w:t>Članak 4.</w:t>
      </w:r>
    </w:p>
    <w:p w:rsidR="009864D8" w:rsidRDefault="000414D1">
      <w:pPr>
        <w:ind w:left="134" w:right="149"/>
      </w:pPr>
      <w:r>
        <w:t xml:space="preserve">Skolski prostor Skole može se iznajmiti </w:t>
      </w:r>
      <w:r>
        <w:t>zainteresiranim građanima, udrugama, ustanovama, klubovima i drugim pravnim osobama (u daljnjem tekstu: najmoprimci) za potrebe održavanja sastanaka, predavanja, radionica, treninga i slično, ako Škola ima organizacijskih i prostornih uvjeta, te ako djelat</w:t>
      </w:r>
      <w:r>
        <w:t>nost koju bi najmoprimac obavljao u školskom prostoru nije u suprotnosti s odgojno-obrazovnom funkcijom Škole. Prihodi od najma dvorane mogu se isključivo koristiti namjenski sukladno odluci zadarske županije.</w:t>
      </w:r>
    </w:p>
    <w:p w:rsidR="009864D8" w:rsidRDefault="000414D1">
      <w:pPr>
        <w:spacing w:after="140"/>
        <w:ind w:left="92" w:right="110" w:hanging="10"/>
        <w:jc w:val="center"/>
      </w:pPr>
      <w:r>
        <w:rPr>
          <w:sz w:val="26"/>
        </w:rPr>
        <w:t>Članak 5.</w:t>
      </w:r>
    </w:p>
    <w:p w:rsidR="009864D8" w:rsidRDefault="000414D1">
      <w:pPr>
        <w:ind w:left="134" w:right="0"/>
      </w:pPr>
      <w:r>
        <w:t>Škola s najmoprimcem iz članka 4. ov</w:t>
      </w:r>
      <w:r>
        <w:t>e Procedure sklapa ugovor o najmu u kojem se pobliže određuju uvjeti najma.</w:t>
      </w:r>
    </w:p>
    <w:p w:rsidR="009864D8" w:rsidRDefault="000414D1">
      <w:pPr>
        <w:spacing w:after="138" w:line="259" w:lineRule="auto"/>
        <w:ind w:left="105" w:right="0" w:hanging="10"/>
        <w:jc w:val="left"/>
      </w:pPr>
      <w:r>
        <w:rPr>
          <w:sz w:val="26"/>
        </w:rPr>
        <w:t>Donacije</w:t>
      </w:r>
    </w:p>
    <w:p w:rsidR="009864D8" w:rsidRDefault="000414D1">
      <w:pPr>
        <w:spacing w:after="163"/>
        <w:ind w:left="92" w:right="120" w:hanging="10"/>
        <w:jc w:val="center"/>
      </w:pPr>
      <w:r>
        <w:rPr>
          <w:sz w:val="26"/>
        </w:rPr>
        <w:t>Članak 6.</w:t>
      </w:r>
    </w:p>
    <w:p w:rsidR="009864D8" w:rsidRDefault="000414D1">
      <w:pPr>
        <w:spacing w:after="194"/>
        <w:ind w:left="134" w:right="0"/>
      </w:pPr>
      <w:r>
        <w:lastRenderedPageBreak/>
        <w:t>Škola može primiti donaciju u novcu, koju će koristiti za namjene za koje je dana, odnosno za namjene koje je odredio donator, osim ako donacija nije u suprotnos</w:t>
      </w:r>
      <w:r>
        <w:t>ti s odgojno-obrazovnom funkcijom Škole.</w:t>
      </w:r>
    </w:p>
    <w:p w:rsidR="009864D8" w:rsidRDefault="000414D1">
      <w:pPr>
        <w:spacing w:after="373"/>
        <w:ind w:left="134" w:right="0"/>
      </w:pPr>
      <w:r>
        <w:t>U slučaju da je primljena donacija u suprotnosti s odgojno-obrazovnom funkcijom Skole, ravnatelj će naložiti računovodstvu škole povrat primljenih sredstava.</w:t>
      </w:r>
    </w:p>
    <w:p w:rsidR="009864D8" w:rsidRDefault="000414D1">
      <w:pPr>
        <w:spacing w:after="140"/>
        <w:ind w:left="92" w:right="62" w:hanging="10"/>
        <w:jc w:val="center"/>
      </w:pPr>
      <w:r>
        <w:rPr>
          <w:sz w:val="26"/>
        </w:rPr>
        <w:t>Članak 7.</w:t>
      </w:r>
    </w:p>
    <w:p w:rsidR="009864D8" w:rsidRDefault="000414D1">
      <w:pPr>
        <w:spacing w:after="179"/>
        <w:ind w:left="134" w:right="0"/>
      </w:pPr>
      <w:r>
        <w:t xml:space="preserve">U slučaju da donator nije odredio namjenu </w:t>
      </w:r>
      <w:r>
        <w:t>doniranih sredstava ista će se koristiti u svrhu utvrđenu člankom 9. ove Procedure.</w:t>
      </w:r>
    </w:p>
    <w:p w:rsidR="009864D8" w:rsidRDefault="000414D1">
      <w:pPr>
        <w:spacing w:after="170"/>
        <w:ind w:left="92" w:hanging="10"/>
        <w:jc w:val="center"/>
      </w:pPr>
      <w:r>
        <w:rPr>
          <w:sz w:val="26"/>
        </w:rPr>
        <w:t>Članak 8.</w:t>
      </w:r>
    </w:p>
    <w:p w:rsidR="009864D8" w:rsidRDefault="000414D1">
      <w:pPr>
        <w:ind w:left="134" w:right="0"/>
      </w:pPr>
      <w:r>
        <w:t>Škola može primiti dar u naravi ako se može koristiti u odgojno-obrazovnoj funkciji Škole.</w:t>
      </w:r>
    </w:p>
    <w:p w:rsidR="009864D8" w:rsidRDefault="000414D1">
      <w:pPr>
        <w:spacing w:after="95" w:line="344" w:lineRule="auto"/>
        <w:ind w:left="134" w:right="0"/>
      </w:pPr>
      <w:r>
        <w:t>Stvama ili procijenjena vrijednost primljenog dara dostavlja se računov</w:t>
      </w:r>
      <w:r>
        <w:t xml:space="preserve">odstvu Škole radi daljnjega postupanja sukladno odredbama o proračunskom računovodstvu. </w:t>
      </w:r>
    </w:p>
    <w:p w:rsidR="009864D8" w:rsidRDefault="000414D1">
      <w:pPr>
        <w:spacing w:after="140"/>
        <w:ind w:left="92" w:right="158" w:hanging="10"/>
        <w:jc w:val="center"/>
      </w:pPr>
      <w:r>
        <w:rPr>
          <w:sz w:val="26"/>
        </w:rPr>
        <w:t>Članak 9.</w:t>
      </w:r>
    </w:p>
    <w:p w:rsidR="009864D8" w:rsidRDefault="000414D1">
      <w:pPr>
        <w:spacing w:after="212"/>
        <w:ind w:left="134" w:right="0"/>
      </w:pPr>
      <w:r>
        <w:t>Ostvareni vlastiti prihodi iz članka 3. ove procedure, ukoliko Osnivač Škole svojom odlukom drukčije ne odluči, koriste se za podmirenje:</w:t>
      </w:r>
    </w:p>
    <w:p w:rsidR="009864D8" w:rsidRDefault="000414D1">
      <w:pPr>
        <w:pStyle w:val="ListParagraph"/>
        <w:numPr>
          <w:ilvl w:val="0"/>
          <w:numId w:val="5"/>
        </w:numPr>
        <w:spacing w:after="173"/>
        <w:ind w:right="619"/>
      </w:pPr>
      <w:r>
        <w:t>materijalno-financi</w:t>
      </w:r>
      <w:r>
        <w:t xml:space="preserve">jskih rashoda Škole nastalih realizacijom programa i aktivnosti temeljem kojih su vlastiti prihodi ostvareni, </w:t>
      </w:r>
    </w:p>
    <w:p w:rsidR="009864D8" w:rsidRDefault="000414D1">
      <w:pPr>
        <w:pStyle w:val="ListParagraph"/>
        <w:numPr>
          <w:ilvl w:val="0"/>
          <w:numId w:val="5"/>
        </w:numPr>
        <w:spacing w:after="173"/>
        <w:ind w:right="619"/>
      </w:pPr>
      <w:r>
        <w:t xml:space="preserve">troškova za podizanje razine učeničkog standarda, </w:t>
      </w:r>
    </w:p>
    <w:p w:rsidR="009864D8" w:rsidRDefault="000414D1">
      <w:pPr>
        <w:pStyle w:val="ListParagraph"/>
        <w:numPr>
          <w:ilvl w:val="0"/>
          <w:numId w:val="5"/>
        </w:numPr>
        <w:spacing w:after="173"/>
        <w:ind w:right="619"/>
      </w:pPr>
      <w:r>
        <w:t xml:space="preserve">troškova zapošljavanja radnika na teret sredstava iz vlastitih prihoda, </w:t>
      </w:r>
    </w:p>
    <w:p w:rsidR="009864D8" w:rsidRDefault="000414D1">
      <w:pPr>
        <w:pStyle w:val="ListParagraph"/>
        <w:numPr>
          <w:ilvl w:val="0"/>
          <w:numId w:val="5"/>
        </w:numPr>
        <w:spacing w:after="173"/>
        <w:ind w:right="619"/>
      </w:pPr>
      <w:r>
        <w:t>troškove stručnih usa</w:t>
      </w:r>
      <w:r>
        <w:t xml:space="preserve">vršavanja radnika Skole, </w:t>
      </w:r>
    </w:p>
    <w:p w:rsidR="009864D8" w:rsidRDefault="000414D1">
      <w:pPr>
        <w:pStyle w:val="ListParagraph"/>
        <w:numPr>
          <w:ilvl w:val="0"/>
          <w:numId w:val="5"/>
        </w:numPr>
        <w:spacing w:after="173"/>
        <w:ind w:right="619"/>
        <w:rPr>
          <w:noProof/>
          <w:lang w:val="hr-HR" w:eastAsia="hr-HR"/>
        </w:rPr>
      </w:pPr>
      <w:r>
        <w:t xml:space="preserve">troškova uređenja učeničkih i uredskih prostorija, </w:t>
      </w:r>
    </w:p>
    <w:p w:rsidR="009864D8" w:rsidRDefault="000414D1">
      <w:pPr>
        <w:pStyle w:val="ListParagraph"/>
        <w:numPr>
          <w:ilvl w:val="0"/>
          <w:numId w:val="5"/>
        </w:numPr>
        <w:spacing w:after="173"/>
        <w:ind w:right="619"/>
      </w:pPr>
      <w:r>
        <w:t>troškova kupovine opreme i sitnog inventara.</w:t>
      </w:r>
    </w:p>
    <w:p w:rsidR="009864D8" w:rsidRDefault="000414D1">
      <w:pPr>
        <w:spacing w:after="140"/>
        <w:ind w:left="92" w:right="216" w:hanging="10"/>
        <w:jc w:val="center"/>
      </w:pPr>
      <w:r>
        <w:rPr>
          <w:sz w:val="26"/>
        </w:rPr>
        <w:t>Članak 10.</w:t>
      </w:r>
    </w:p>
    <w:p w:rsidR="009864D8" w:rsidRDefault="000414D1">
      <w:pPr>
        <w:spacing w:after="181"/>
        <w:ind w:left="67" w:right="96"/>
      </w:pPr>
      <w:r>
        <w:t xml:space="preserve">Evidencija o sklopljenim ugovorima za vlastite prihode vodi se u tajništvu Škole, a nadzor i naplatu vlastitih prihoda </w:t>
      </w:r>
      <w:r>
        <w:t>vodi računovodstvo Škole sukladno odredbama interne Procedure naplate prihoda.</w:t>
      </w:r>
    </w:p>
    <w:p w:rsidR="009864D8" w:rsidRDefault="000414D1">
      <w:pPr>
        <w:spacing w:after="0"/>
        <w:ind w:left="92" w:right="235" w:hanging="10"/>
        <w:jc w:val="center"/>
      </w:pPr>
      <w:r>
        <w:rPr>
          <w:sz w:val="26"/>
        </w:rPr>
        <w:t>Članak 11.</w:t>
      </w:r>
    </w:p>
    <w:p w:rsidR="009864D8" w:rsidRDefault="000414D1">
      <w:pPr>
        <w:spacing w:after="0" w:line="259" w:lineRule="auto"/>
        <w:ind w:left="8064" w:right="0" w:firstLine="0"/>
        <w:jc w:val="left"/>
      </w:pPr>
      <w:r>
        <w:rPr>
          <w:noProof/>
          <w:lang w:val="hr-HR" w:eastAsia="hr-HR"/>
        </w:rPr>
        <w:drawing>
          <wp:inline distT="0" distB="0" distL="0" distR="0">
            <wp:extent cx="21336" cy="33538"/>
            <wp:effectExtent l="0" t="0" r="0" b="0"/>
            <wp:docPr id="1" name="Picture 35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" cy="33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64D8" w:rsidRDefault="000414D1">
      <w:pPr>
        <w:spacing w:after="413"/>
        <w:ind w:left="67" w:right="0"/>
      </w:pPr>
      <w:r>
        <w:t>Ova Procedura objavljena je oglasnoj ploči i mrežnim stranicama Škole dana 24. veljače  2024. godine i stupila je na snagu te se primjenjuje od dana objave.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9864D8">
        <w:tc>
          <w:tcPr>
            <w:tcW w:w="6379" w:type="dxa"/>
          </w:tcPr>
          <w:p w:rsidR="009864D8" w:rsidRDefault="000414D1">
            <w:pPr>
              <w:spacing w:after="160" w:line="259" w:lineRule="auto"/>
              <w:ind w:left="0" w:right="0" w:firstLine="0"/>
              <w:jc w:val="left"/>
              <w:rPr>
                <w:rFonts w:eastAsia="Calibri"/>
                <w:color w:val="auto"/>
                <w:sz w:val="22"/>
              </w:rPr>
            </w:pPr>
            <w:bookmarkStart w:id="1" w:name="_Hlk128748807"/>
            <w:r>
              <w:rPr>
                <w:rFonts w:eastAsia="Calibri"/>
                <w:color w:val="auto"/>
                <w:sz w:val="22"/>
              </w:rPr>
              <w:t xml:space="preserve">                                                                                                                                                                                                    KLASA: </w:t>
            </w:r>
            <w:r>
              <w:rPr>
                <w:rFonts w:eastAsia="Calibri"/>
                <w:noProof/>
                <w:lang w:eastAsia="hr-HR"/>
              </w:rPr>
              <w:t>011-03/24-03/5</w:t>
            </w:r>
            <w:r>
              <w:rPr>
                <w:rFonts w:eastAsia="Calibri"/>
                <w:color w:val="auto"/>
                <w:sz w:val="22"/>
              </w:rPr>
              <w:t xml:space="preserve">                                       </w:t>
            </w:r>
            <w:r>
              <w:rPr>
                <w:rFonts w:eastAsia="Calibri"/>
                <w:color w:val="auto"/>
                <w:sz w:val="22"/>
              </w:rPr>
              <w:t xml:space="preserve">                                                                                                 URBROJ: </w:t>
            </w:r>
            <w:r>
              <w:rPr>
                <w:rFonts w:eastAsia="Calibri"/>
                <w:noProof/>
                <w:color w:val="auto"/>
                <w:sz w:val="22"/>
              </w:rPr>
              <w:t>2198-1-28-24-1</w:t>
            </w:r>
            <w:r>
              <w:rPr>
                <w:rFonts w:eastAsia="Calibri"/>
                <w:color w:val="auto"/>
                <w:sz w:val="22"/>
              </w:rPr>
              <w:t xml:space="preserve">                                                                                                           </w:t>
            </w:r>
          </w:p>
        </w:tc>
        <w:tc>
          <w:tcPr>
            <w:tcW w:w="2693" w:type="dxa"/>
          </w:tcPr>
          <w:p w:rsidR="009864D8" w:rsidRDefault="000414D1">
            <w:pPr>
              <w:spacing w:after="160" w:line="259" w:lineRule="auto"/>
              <w:ind w:left="0" w:right="0" w:firstLine="0"/>
              <w:jc w:val="right"/>
              <w:rPr>
                <w:rFonts w:eastAsia="Calibri"/>
                <w:color w:val="auto"/>
                <w:sz w:val="22"/>
              </w:rPr>
            </w:pPr>
            <w:r>
              <w:rPr>
                <w:noProof/>
                <w:lang w:eastAsia="hr-HR"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1"/>
    <w:p w:rsidR="009864D8" w:rsidRDefault="000414D1">
      <w:pPr>
        <w:spacing w:after="29"/>
        <w:ind w:left="53" w:right="0"/>
      </w:pPr>
      <w:r>
        <w:t xml:space="preserve">Gračac, 23. veljače 2024. </w:t>
      </w:r>
      <w:r>
        <w:t>godine</w:t>
      </w:r>
    </w:p>
    <w:p w:rsidR="009864D8" w:rsidRDefault="009864D8">
      <w:pPr>
        <w:spacing w:after="0" w:line="259" w:lineRule="auto"/>
        <w:ind w:left="5189" w:right="0" w:firstLine="0"/>
        <w:jc w:val="right"/>
      </w:pPr>
    </w:p>
    <w:p w:rsidR="009864D8" w:rsidRDefault="000414D1">
      <w:pPr>
        <w:spacing w:after="0" w:line="259" w:lineRule="auto"/>
        <w:ind w:left="5189" w:right="0" w:firstLine="0"/>
        <w:jc w:val="right"/>
      </w:pPr>
      <w:r>
        <w:t>Ravnateljica:</w:t>
      </w:r>
    </w:p>
    <w:p w:rsidR="009864D8" w:rsidRDefault="000414D1">
      <w:pPr>
        <w:spacing w:after="0" w:line="259" w:lineRule="auto"/>
        <w:ind w:left="5189" w:right="0" w:firstLine="0"/>
        <w:jc w:val="right"/>
      </w:pPr>
      <w:r>
        <w:t>Slavica Miočić dipl.ing.</w:t>
      </w:r>
    </w:p>
    <w:sectPr w:rsidR="009864D8">
      <w:pgSz w:w="11904" w:h="16838"/>
      <w:pgMar w:top="603" w:right="1416" w:bottom="821" w:left="125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0.5pt;height:11.25pt" o:bullet="t">
        <v:imagedata r:id="rId1" o:title=""/>
      </v:shape>
    </w:pict>
  </w:numPicBullet>
  <w:abstractNum w:abstractNumId="0" w15:restartNumberingAfterBreak="0">
    <w:nsid w:val="0E7847D7"/>
    <w:multiLevelType w:val="multilevel"/>
    <w:tmpl w:val="4704BAE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C5266"/>
    <w:multiLevelType w:val="multilevel"/>
    <w:tmpl w:val="C63EF5CA"/>
    <w:lvl w:ilvl="0">
      <w:start w:val="1"/>
      <w:numFmt w:val="bullet"/>
      <w:lvlText w:val=""/>
      <w:lvlPicBulletId w:val="0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2" w15:restartNumberingAfterBreak="0">
    <w:nsid w:val="39930211"/>
    <w:multiLevelType w:val="multilevel"/>
    <w:tmpl w:val="F442424C"/>
    <w:lvl w:ilvl="0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8F75E0A"/>
    <w:multiLevelType w:val="multilevel"/>
    <w:tmpl w:val="A9221D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0B5D5D"/>
    <w:multiLevelType w:val="multilevel"/>
    <w:tmpl w:val="3A88BBFC"/>
    <w:lvl w:ilvl="0">
      <w:start w:val="1"/>
      <w:numFmt w:val="bullet"/>
      <w:lvlText w:val=""/>
      <w:lvlJc w:val="left"/>
      <w:pPr>
        <w:tabs>
          <w:tab w:val="num" w:pos="906"/>
        </w:tabs>
        <w:ind w:left="90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5" w15:restartNumberingAfterBreak="0">
    <w:nsid w:val="67D80D61"/>
    <w:multiLevelType w:val="multilevel"/>
    <w:tmpl w:val="632AB2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7851B2"/>
    <w:multiLevelType w:val="multilevel"/>
    <w:tmpl w:val="72905BE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4D8"/>
    <w:rsid w:val="000414D1"/>
    <w:rsid w:val="00986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766D4"/>
  <w15:docId w15:val="{E3F5639A-0393-4002-9A7D-72564CB18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9" w:line="265" w:lineRule="auto"/>
      <w:ind w:left="182" w:right="91" w:firstLine="4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pPr>
      <w:spacing w:after="0" w:line="240" w:lineRule="auto"/>
    </w:pPr>
    <w:rPr>
      <w:rFonts w:eastAsia="Calibri"/>
      <w:kern w:val="0"/>
      <w:lang w:val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</dc:creator>
  <cp:keywords/>
  <cp:lastModifiedBy>Duška Ćopić</cp:lastModifiedBy>
  <cp:revision>2</cp:revision>
  <dcterms:created xsi:type="dcterms:W3CDTF">2024-04-09T09:13:00Z</dcterms:created>
  <dcterms:modified xsi:type="dcterms:W3CDTF">2024-04-09T09:13:00Z</dcterms:modified>
</cp:coreProperties>
</file>