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1E2B9E">
        <w:tc>
          <w:tcPr>
            <w:tcW w:w="6379" w:type="dxa"/>
            <w:shd w:val="clear" w:color="auto" w:fill="auto"/>
          </w:tcPr>
          <w:p w:rsidR="001E2B9E" w:rsidRDefault="001E2B9E">
            <w:bookmarkStart w:id="0" w:name="_Hlk128748807"/>
            <w:bookmarkStart w:id="1" w:name="_GoBack"/>
            <w:bookmarkEnd w:id="1"/>
          </w:p>
        </w:tc>
        <w:tc>
          <w:tcPr>
            <w:tcW w:w="2693" w:type="dxa"/>
            <w:shd w:val="clear" w:color="auto" w:fill="auto"/>
          </w:tcPr>
          <w:p w:rsidR="001E2B9E" w:rsidRDefault="001E2B9E"/>
        </w:tc>
      </w:tr>
    </w:tbl>
    <w:bookmarkEnd w:id="0"/>
    <w:p w:rsidR="001E2B9E" w:rsidRDefault="0075620E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E2B9E">
        <w:tc>
          <w:tcPr>
            <w:tcW w:w="6379" w:type="dxa"/>
          </w:tcPr>
          <w:p w:rsidR="001E2B9E" w:rsidRDefault="0075620E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NIKOLE TESLE GRAČAC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E2B9E" w:rsidRDefault="0075620E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Školska 12, 23440 Gračac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400-02/25-01/1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2198-1-28-25-1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Gračac, </w:t>
            </w:r>
            <w:r w:rsidR="00A42C6A">
              <w:rPr>
                <w:rFonts w:ascii="Times New Roman" w:hAnsi="Times New Roman" w:cs="Times New Roman"/>
              </w:rPr>
              <w:t>12.06.2025.g.</w:t>
            </w:r>
          </w:p>
        </w:tc>
        <w:tc>
          <w:tcPr>
            <w:tcW w:w="2693" w:type="dxa"/>
          </w:tcPr>
          <w:p w:rsidR="001E2B9E" w:rsidRDefault="0075620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B9E" w:rsidRDefault="001E2B9E">
      <w:pPr>
        <w:spacing w:line="360" w:lineRule="auto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RKDP: 21254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Razina: 31</w:t>
      </w:r>
    </w:p>
    <w:p w:rsidR="001E2B9E" w:rsidRDefault="0075620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Matični broj: 03312194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Šifra djel.:8520</w:t>
      </w:r>
    </w:p>
    <w:p w:rsidR="001E2B9E" w:rsidRDefault="0075620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OIB: 22252625411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Razdjel: 030</w:t>
      </w:r>
    </w:p>
    <w:p w:rsidR="001E2B9E" w:rsidRDefault="001E2B9E">
      <w:pPr>
        <w:spacing w:line="360" w:lineRule="auto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1E2B9E" w:rsidRDefault="0075620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>OBRAZLOŽENJE UZ REBALANS 1. – IZMJENA I DOPUNA FINANCIJSKOG PLANA ZA 2025. GODINU</w:t>
      </w:r>
    </w:p>
    <w:p w:rsidR="001E2B9E" w:rsidRDefault="001E2B9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UPRAVNI ODJEL ZA OBRAZOVANJE, KULTURU I ŠPORT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105. Zakona o osnovnom školstvu (Narodne novine, broj 59/90., 27/93., 7/96., 59/2001 i 114/2001. točke 1.), odluke Vlade Republike Hrvatske (Klasa: 602-02/01-01/01; Urbroj: 5030108-02-12) od 24. siječnja 2002. godine te odluke Ministarstva  prosvjete i športa (Klasa: 602-02/02-01/162; Urbroj:532/01-02-1) od 20. veljače 2002. godine Zadarska županija postaje osnivačem Osnovne škole Nikole Tesle u Gračacu.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 je pravni slijednik društvene pravne osobe Osnovna škola „Nikola Tesla“ - Gračac,  koju je osnovala Skupština Općine Gračac svojom Odlukom br. 05-6981/1-1962  od 7. lipnja 1962. godine i koja je upisana u sudski registar Okružnog privrednog suda u Karlovcu, reg. Uložak broj 116 pod oznakom i rednim brojem upisnika US-84/73 L1 od 24. prosinca 1973. godine i upisnika broj: US-23/77 od 10. lipnja 1977. godine.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Puni naziv škole je Osnovna škola Nikole Tesle čije je sjedište u Gračacu, Školska ul. 12. Škola u svom sastavu ima područni odjel u Srbu te je upisana u sudski registar Trgovačkog suda u Zadru. Škola se upisuje i u upisnik ustanova koje provode odgoj i osnovno obrazovanje, a koji je ustrojen u Ministarstvu znanosti, obrazovanja i športa (u nastavku: Ministarstvo).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Nastava je organizirana u jutarnjoj smjeni. Svi oblici nastave; redovna, izborna, dodatna i dopunska, izvode se sukladno nastavnim planovima i programima koje je donijelo Ministarstvo znanosti i obrazovanja, sukladno Godišnjem planu i programu rada škole za školsku godinu 2024./2025. te prema školskom kurikulumu za školsku godinu 2024./2025.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školskoj godini 2024./2025. u školi je zaposleno oko 50 zaposlenika od čega 3 pomoćnika u nastavi, ravnatelj, tajnik, voditelj računovodstva, pedagog, psiholog, knjižničar, domar, kuharica i pomoćna kuharica te 6 spremačica dok ostatak čine učitelji od 1.- 4. razreda i nastavnici od 5.- 8. razreda. 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OBRAZLOŽENJE PROGRAMA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Nikole Tesle svoj rad provodi kroz sljedeće programe:</w:t>
      </w: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programa 2202 Osnovno školstvo -  standard</w:t>
      </w:r>
    </w:p>
    <w:p w:rsidR="001E2B9E" w:rsidRDefault="007562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A2202 – 01: Djelatnost osnovnih škola</w:t>
      </w:r>
    </w:p>
    <w:p w:rsidR="001E2B9E" w:rsidRDefault="007562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Tekući projekt 2202-03: Hitne intervencije u osnovnim školama</w:t>
      </w:r>
    </w:p>
    <w:p w:rsidR="001E2B9E" w:rsidRDefault="007562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A2202 – 04: Administracija i upravljanje</w:t>
      </w: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programa 2203 – Osnovno školstvo – iznad standarda</w:t>
      </w:r>
    </w:p>
    <w:p w:rsidR="001E2B9E" w:rsidRDefault="007562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A2203 – 01: Javne potrebe u prosvjeti – korisnici</w:t>
      </w:r>
    </w:p>
    <w:p w:rsidR="001E2B9E" w:rsidRDefault="007562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A2203 – 04: Podizanje kvalitete i standarda u školstvu</w:t>
      </w:r>
    </w:p>
    <w:p w:rsidR="001E2B9E" w:rsidRDefault="007562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A2203 – 27: Udžbenici</w:t>
      </w:r>
    </w:p>
    <w:p w:rsidR="001E2B9E" w:rsidRDefault="007562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2203-33: Prehrana za učenike</w:t>
      </w:r>
    </w:p>
    <w:p w:rsidR="001E2B9E" w:rsidRDefault="007562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A2203-34: Zalihe menstrualnih higijenskih potrepština</w:t>
      </w:r>
    </w:p>
    <w:p w:rsidR="001E2B9E" w:rsidRDefault="001E2B9E" w:rsidP="008137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137E0" w:rsidRDefault="008137E0" w:rsidP="008137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137E0" w:rsidRPr="008137E0" w:rsidRDefault="008137E0" w:rsidP="008137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Također treba izdvojiti program EU:</w:t>
      </w: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programa 4306 - Nacionalni EU projekti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Tekući projekt T4306 – 03: Inkluzija – korak bliže društvu bez prepreka 2024./2025.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Kroz navedene programe prioritet je osigurati kvalitetno obrazovanje i odgoj za učenike na sljedeće načine:</w:t>
      </w:r>
    </w:p>
    <w:p w:rsidR="001E2B9E" w:rsidRDefault="007562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Stalnim usavršavanjem nastavnika</w:t>
      </w:r>
    </w:p>
    <w:p w:rsidR="001E2B9E" w:rsidRDefault="007562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Poticanjem učenika na otkrivanje i iskazivanje njihove kreativnosti, talenata i sposobnosti, kroz poticanje na njihovo uključivanje u slobodne aktivnosti, natjecanja, školske projekte, priredbe, razne manifestacije</w:t>
      </w:r>
    </w:p>
    <w:p w:rsidR="001E2B9E" w:rsidRDefault="007562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Organiziranjem izvannastavnih aktivnosti u koje su jednako uključeni kako nastavnici tako i učenici</w:t>
      </w:r>
    </w:p>
    <w:p w:rsidR="001E2B9E" w:rsidRDefault="007562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Odlascima na jednodnevne i višednevne terenske nastave i izlete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Usklađenost ciljeva, strategije i programa s dokumentima dugoročnog razvoja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Školske ustanove s obzirom na prirodu svog poslovanja ne donose strateške planove i ciljeve, već godišnje operativne planove i školski kurikulum prema planu i programu koje je donijelo Ministarstvo znanosti i obrazovanja. Ciljevi i programi MZO-a kao i jedinice lokalne (regionalne) samouprave usklađeni su sa ciljevima i programima školske ustanove.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Planovi sa ciljem realizacije se donose za nastavnu, a ne fiskalnu godinu.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Prihodi od županije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rashodima iz kategorije općih troškova planirani su troškovi sukladno prioritetima funkcioniranja škole. Za usluge tekućeg i investicijskog održavanja, materijal i dijelove za tekuće i investicijsko održavanje, zakupnine i najamnine, zdravstvene i veterinarske usluge kao i računalne usluge županija je unaprijed odredila minimalne limite. Nakon toga planirni su obvezni režijski rashodi kao što su komunalne usluge, usluge telefona, pošte i prijevoza i energije te je preostali iznos razvrstan shodno potrebama škole kako bi njezino funkcioniranje i rad bili neometani.</w:t>
      </w: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Vlastiti prihodi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Vlastiti prihodi će se koristiti prvenstveno za potrebe redovitog poslovanja u slučaju nedostatka financijskih sredstava iz županijskog proračuna.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Prihodi po posebnim propisima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Prihodi po posebnim propisima će se koristiti za poboljšanje učeničkog standarda.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Pomoći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Prihode od pomoći koji će se koristiti isključivo namjenski čine prihodi od nadležnog ministarstva za plaće, materijalna prava kao i od nabave knjiga.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Opći dio</w:t>
      </w:r>
      <w:r>
        <w:rPr>
          <w:rFonts w:ascii="Arial" w:hAnsi="Arial" w:cs="Arial"/>
          <w:sz w:val="24"/>
          <w:szCs w:val="24"/>
        </w:rPr>
        <w:t xml:space="preserve"> rebalansa financijskog plana čine račun prihoda i rashoda, račun prihoda i rashoda prema izvorima financiranja, rashodi prema funkcijskoj klasifikaciji, račun financiranja prema ekonomskoj klasifikaciji te račun financiranja prema izvorima financiranja.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Svi navedeni iznosi u tablicama iskazani su u eurima kao primarnoj valuti Republike Hrvatske od 01.01.2023.godine.</w:t>
      </w:r>
    </w:p>
    <w:p w:rsidR="001E2B9E" w:rsidRDefault="0075620E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val="en-US"/>
        </w:rPr>
        <w:drawing>
          <wp:inline distT="0" distB="0" distL="0" distR="0">
            <wp:extent cx="5771515" cy="3924300"/>
            <wp:effectExtent l="0" t="0" r="63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B9E" w:rsidRDefault="001E2B9E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Sljedeća tablica prikazuje račun prihoda po razredu i skupini.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5981980" cy="2014164"/>
            <wp:effectExtent l="0" t="0" r="0" b="571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980" cy="201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se može zaključiti iz navedene tablice, evidentno je povećanje prihoda za 76.267,20 €. Najveće povećanje iskazano je prema skupini prihoda 63 - Pomoći iz inozemstva i od subjekata unutar općeg proračuna koje se oslanja na 12% pretpostavku povećanja plaća koje se financiraju sredstvima iz državnog proračuna. </w:t>
      </w:r>
      <w:r>
        <w:rPr>
          <w:rFonts w:ascii="Arial" w:hAnsi="Arial" w:cs="Arial"/>
          <w:sz w:val="24"/>
          <w:szCs w:val="24"/>
        </w:rPr>
        <w:lastRenderedPageBreak/>
        <w:t xml:space="preserve">Prihodi po čijem će se kontu također bilježiti povećanje limita odnosi se na prihode iz nadležnog proračuna i od HZZO-a temeljem ugovornih obveza – skupina 67. 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Sljedeća tablica daje prikaz računa rashoda.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6049341" cy="1574597"/>
            <wp:effectExtent l="0" t="0" r="0" b="6985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341" cy="157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navedene tablice, paralelno sa računom prihoda, najveće povećanje prate rashodi za zaposlene. Povećanje rashoda poslovanja prema razredu 3 iznosi 73.160,29 €, dok razreda 4 – rashodi za nabavu nefinancijske imovine 3.821,26 €.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Sljedeća tablica prikazuje račun prihoda i rashoda prema izvorima financiranja.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5499735" cy="4228186"/>
            <wp:effectExtent l="0" t="0" r="5715" b="127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422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Govoreći o županijskim sredstvima po izvoru 11, 12,19 i 45 vidimo povećanje prihoda i rashoda. Najveći utjecaj na povećanje rashoda koji se financiraju iz županijskog proračuna ima prijevoz učenika Osnovne škole Nikole Tesle.  Najveće povećanje prema reblansu bilježi se po izvoru 51 - Državni proračun zbog najavljenih povećanja plaća za zaposlene.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tablici u nastavku prikazani su rashodi prema funkcijskoj klasifikaciji.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5744845" cy="794751"/>
            <wp:effectExtent l="0" t="0" r="0" b="5715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79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Ukupni rashodi prema novom planu za 2025. godinu iz navedene tablice iznosi 1.584.033,60 €. Dodatne usluge prema rebalansu 1. za 2025. godinu bilježe porast u visini od 7.622,59 € zbog nabave veće količine udžbenika za školsku godinu 2025./2026. 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 financiranja prema ekonomskoj klasifikaciji pa samim time i račun financiranja prema izvorima financiranja ne sadrže nikakve podatke iz razloga što škola nema nikakvih primitaka od financijske imovine i zaduživanja kao niti izdataka za financijsku imovinu i otplatu zajmova.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tablici na sljedećoj stranici dan je prikaz posebnog dijela financijskog plana odnosno Rebalansa 1. za 2025. godinu. Financijski plan podijeljen je prema programima, aktivnostima i projektima po kojima su evidentirani planirani iznosi za 2025. godinu, novi plan tj. rebalans 1. za 2025. godinu i kvantitativno iskazano povećanje/smanjenje.</w:t>
      </w:r>
    </w:p>
    <w:p w:rsidR="001E2B9E" w:rsidRDefault="001E2B9E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027724" cy="8185151"/>
            <wp:effectExtent l="0" t="0" r="0" b="6350"/>
            <wp:docPr id="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724" cy="81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B9E" w:rsidRDefault="001E2B9E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Opis programa</w:t>
      </w:r>
    </w:p>
    <w:p w:rsidR="001E2B9E" w:rsidRDefault="007562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r>
        <w:rPr>
          <w:rFonts w:ascii="Arial" w:hAnsi="Arial" w:cs="Arial"/>
          <w:b/>
          <w:sz w:val="24"/>
          <w:szCs w:val="24"/>
        </w:rPr>
        <w:t xml:space="preserve">Osnovno školstvo-standard </w:t>
      </w:r>
      <w:r>
        <w:rPr>
          <w:rFonts w:ascii="Arial" w:hAnsi="Arial" w:cs="Arial"/>
          <w:sz w:val="24"/>
          <w:szCs w:val="24"/>
        </w:rPr>
        <w:t xml:space="preserve">podijeljen je u dvije aktivnosti i jedan tekući projekt: </w:t>
      </w:r>
      <w:r>
        <w:rPr>
          <w:rFonts w:ascii="Arial" w:hAnsi="Arial" w:cs="Arial"/>
          <w:b/>
          <w:sz w:val="24"/>
          <w:szCs w:val="24"/>
        </w:rPr>
        <w:t>Djelatnost osnovnih škola</w:t>
      </w:r>
      <w:r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 xml:space="preserve">Administracija i upravljanje 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b/>
          <w:sz w:val="24"/>
          <w:szCs w:val="24"/>
        </w:rPr>
        <w:t xml:space="preserve"> projekt Hitne intervencije u osnovnim školama.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po aktivnosti </w:t>
      </w:r>
      <w:r>
        <w:rPr>
          <w:rFonts w:ascii="Arial" w:hAnsi="Arial" w:cs="Arial"/>
          <w:b/>
          <w:i/>
          <w:sz w:val="24"/>
          <w:szCs w:val="24"/>
        </w:rPr>
        <w:t>Djelatnost osnovnih škola</w:t>
      </w:r>
      <w:r>
        <w:rPr>
          <w:rFonts w:ascii="Arial" w:hAnsi="Arial" w:cs="Arial"/>
          <w:sz w:val="24"/>
          <w:szCs w:val="24"/>
        </w:rPr>
        <w:t xml:space="preserve"> namijenjen je financiranju decentraliziranog dijela financijskog plana, odnosno financiranju općih troškova neophodnih za rad i obavljanje djelatnosti škole. Ova aktivnost financira se isključivo županijskim sredstvima, a s obzirom na inflaciju i ekonomsko stanje koje se očekuje u narednom razdoblju upitna je dostatnost sredstava za plaćanje troškova što je bio slučaj i u prethodnoj godini. Aktivnost </w:t>
      </w:r>
      <w:r>
        <w:rPr>
          <w:rFonts w:ascii="Arial" w:hAnsi="Arial" w:cs="Arial"/>
          <w:b/>
          <w:i/>
          <w:sz w:val="24"/>
          <w:szCs w:val="24"/>
        </w:rPr>
        <w:t>Administracija i upravljanje</w:t>
      </w:r>
      <w:r>
        <w:rPr>
          <w:rFonts w:ascii="Arial" w:hAnsi="Arial" w:cs="Arial"/>
          <w:sz w:val="24"/>
          <w:szCs w:val="24"/>
        </w:rPr>
        <w:t xml:space="preserve"> namijenjena je financiranju rashoda za zaposlenike koja obuhvaća plaće za redovan rad, ostale rashode za zaposlene (jubilarne nagrade, regres, pomoći u slučaju smrti člana obitelji, duže bolovanje, otpremnine, mentorstvo), doprinos za obvezno zdravstveno osiguranje, naknade za prijevoz na posao i posla, novčanu nak.posl. zbog nezapošljavanja osoba za invaliditetom, a financira se sredstvima Ministarstva znanosti, obrazovanja i športa. S obzirom na očekivani porast plaća i pregovore sa Vladom, planirani je veći iznos rashoda za zaposlenike u narednom periodu. Tekući projekt</w:t>
      </w:r>
      <w:r>
        <w:rPr>
          <w:rFonts w:ascii="Arial" w:hAnsi="Arial" w:cs="Arial"/>
          <w:b/>
          <w:i/>
          <w:sz w:val="24"/>
          <w:szCs w:val="24"/>
        </w:rPr>
        <w:t xml:space="preserve"> Hitne intervencije u osnovnim školama </w:t>
      </w:r>
      <w:r>
        <w:rPr>
          <w:rFonts w:ascii="Arial" w:hAnsi="Arial" w:cs="Arial"/>
          <w:sz w:val="24"/>
          <w:szCs w:val="24"/>
        </w:rPr>
        <w:t>dio su financijskog plana za spomenuto razdoblje, ali nisu planirani iznosi s obzirom na činjenicu da u okviru ovog projekta županija na zahtjev škole odobrava ili ne odobrava tražena sredstva.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Program</w:t>
      </w:r>
      <w:r>
        <w:rPr>
          <w:rFonts w:ascii="Arial" w:hAnsi="Arial" w:cs="Arial"/>
          <w:b/>
          <w:sz w:val="24"/>
          <w:szCs w:val="24"/>
        </w:rPr>
        <w:t xml:space="preserve"> Osnovno školstvo – iznad standarda </w:t>
      </w:r>
      <w:r>
        <w:rPr>
          <w:rFonts w:ascii="Arial" w:hAnsi="Arial" w:cs="Arial"/>
          <w:sz w:val="24"/>
          <w:szCs w:val="24"/>
        </w:rPr>
        <w:t xml:space="preserve">uključene su sljedeće aktivnosti: </w:t>
      </w:r>
      <w:r>
        <w:rPr>
          <w:rFonts w:ascii="Arial" w:hAnsi="Arial" w:cs="Arial"/>
          <w:b/>
          <w:sz w:val="24"/>
          <w:szCs w:val="24"/>
        </w:rPr>
        <w:t>Javne potrebe u prosvjeti-korisnici, Podizanje kvalitete i standarda u školstvu, Udžbenici, Prehrana za učenike.</w:t>
      </w: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Aktivnost </w:t>
      </w:r>
      <w:r>
        <w:rPr>
          <w:rFonts w:ascii="Arial" w:hAnsi="Arial" w:cs="Arial"/>
          <w:b/>
          <w:i/>
          <w:sz w:val="24"/>
          <w:szCs w:val="24"/>
        </w:rPr>
        <w:t>Javne potrebe u prosvjeti – korisnici</w:t>
      </w:r>
      <w:r>
        <w:rPr>
          <w:rFonts w:ascii="Arial" w:hAnsi="Arial" w:cs="Arial"/>
          <w:sz w:val="24"/>
          <w:szCs w:val="24"/>
        </w:rPr>
        <w:t xml:space="preserve"> predstavlja aktivnost za koju se aplicira kako bi se financirale određene potrebe škole, a za koju županija odobrava sredstva koja će doprinijeti poslovanju. Ona nisu planirana unaprijed, a za 2025. godinu odobrena su sredstva u iznosu od 700,00 EUR. </w:t>
      </w:r>
      <w:r>
        <w:rPr>
          <w:rFonts w:ascii="Arial" w:hAnsi="Arial" w:cs="Arial"/>
          <w:b/>
          <w:i/>
          <w:sz w:val="24"/>
          <w:szCs w:val="24"/>
        </w:rPr>
        <w:t>Podizanje kvalitete i standarda u školstvu</w:t>
      </w:r>
      <w:r>
        <w:rPr>
          <w:rFonts w:ascii="Arial" w:hAnsi="Arial" w:cs="Arial"/>
          <w:sz w:val="24"/>
          <w:szCs w:val="24"/>
        </w:rPr>
        <w:t xml:space="preserve"> uključuje rashode koji se pokrivaju i iz vlastitih prihoda škole, viškova/manjkova, prihoda za posebne namjene, proračuna JLS, ali i od strane MZOS-a. Aktivnost </w:t>
      </w:r>
      <w:r>
        <w:rPr>
          <w:rFonts w:ascii="Arial" w:hAnsi="Arial" w:cs="Arial"/>
          <w:b/>
          <w:i/>
          <w:sz w:val="24"/>
          <w:szCs w:val="24"/>
        </w:rPr>
        <w:t>Udžbenici</w:t>
      </w:r>
      <w:r>
        <w:rPr>
          <w:rFonts w:ascii="Arial" w:hAnsi="Arial" w:cs="Arial"/>
          <w:sz w:val="24"/>
          <w:szCs w:val="24"/>
        </w:rPr>
        <w:t xml:space="preserve"> je financirana sredstvima Ministarstva. Planira se kako će u </w:t>
      </w:r>
      <w:r>
        <w:rPr>
          <w:rFonts w:ascii="Arial" w:hAnsi="Arial" w:cs="Arial"/>
          <w:sz w:val="24"/>
          <w:szCs w:val="24"/>
        </w:rPr>
        <w:lastRenderedPageBreak/>
        <w:t>2025. godini biti utrošeno više sredstava za njihovu nabavu zbog dotrajalosti već korištenih udžbenika.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 Inkluzija – korak bliže društvu bez prepreka</w:t>
      </w:r>
      <w:r>
        <w:rPr>
          <w:rFonts w:ascii="Arial" w:hAnsi="Arial" w:cs="Arial"/>
          <w:sz w:val="24"/>
          <w:szCs w:val="24"/>
        </w:rPr>
        <w:t xml:space="preserve"> europski je nacionalni projekt kojim se promiče kvaliteta rada učenika s poteškoćama. Prijavom na projekt odobren je rad troje pomoćnika u nastavi koji su potrebni za pružanje pomoći tijekom učenja.</w:t>
      </w: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1E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B9E" w:rsidRDefault="00756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Ravnateljica:</w:t>
      </w:r>
    </w:p>
    <w:p w:rsidR="001E2B9E" w:rsidRDefault="0075620E">
      <w:pPr>
        <w:tabs>
          <w:tab w:val="left" w:pos="7815"/>
        </w:tabs>
        <w:spacing w:line="360" w:lineRule="auto"/>
        <w:ind w:left="6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___________________</w:t>
      </w:r>
    </w:p>
    <w:p w:rsidR="001E2B9E" w:rsidRDefault="0075620E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Slavica Miočić, dipl. ing.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</w:p>
    <w:p w:rsidR="001E2B9E" w:rsidRDefault="001E2B9E">
      <w:pPr>
        <w:spacing w:line="360" w:lineRule="auto"/>
      </w:pPr>
    </w:p>
    <w:sectPr w:rsidR="001E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62" w:rsidRDefault="002A6F62" w:rsidP="00A42C6A">
      <w:pPr>
        <w:spacing w:after="0"/>
      </w:pPr>
      <w:r>
        <w:separator/>
      </w:r>
    </w:p>
  </w:endnote>
  <w:endnote w:type="continuationSeparator" w:id="0">
    <w:p w:rsidR="002A6F62" w:rsidRDefault="002A6F62" w:rsidP="00A42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62" w:rsidRDefault="002A6F62" w:rsidP="00A42C6A">
      <w:pPr>
        <w:spacing w:after="0"/>
      </w:pPr>
      <w:r>
        <w:separator/>
      </w:r>
    </w:p>
  </w:footnote>
  <w:footnote w:type="continuationSeparator" w:id="0">
    <w:p w:rsidR="002A6F62" w:rsidRDefault="002A6F62" w:rsidP="00A42C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5647"/>
    <w:multiLevelType w:val="multilevel"/>
    <w:tmpl w:val="A86E0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D177F"/>
    <w:multiLevelType w:val="multilevel"/>
    <w:tmpl w:val="F0C08F14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CE0A9D"/>
    <w:multiLevelType w:val="multilevel"/>
    <w:tmpl w:val="79E4B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F6A21"/>
    <w:multiLevelType w:val="multilevel"/>
    <w:tmpl w:val="1E2AA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66F3F"/>
    <w:multiLevelType w:val="multilevel"/>
    <w:tmpl w:val="1526D85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364AD"/>
    <w:multiLevelType w:val="multilevel"/>
    <w:tmpl w:val="09929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9E"/>
    <w:rsid w:val="001E2B9E"/>
    <w:rsid w:val="002A6F62"/>
    <w:rsid w:val="0075620E"/>
    <w:rsid w:val="008137E0"/>
    <w:rsid w:val="00A42C6A"/>
    <w:rsid w:val="00E3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4879"/>
  <w15:docId w15:val="{CD952890-F447-461A-968A-0103E8CD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137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B3F77-6BCD-4620-AD5B-0A96C634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User</cp:lastModifiedBy>
  <cp:revision>3</cp:revision>
  <cp:lastPrinted>2025-06-11T09:48:00Z</cp:lastPrinted>
  <dcterms:created xsi:type="dcterms:W3CDTF">2025-06-12T09:31:00Z</dcterms:created>
  <dcterms:modified xsi:type="dcterms:W3CDTF">2025-06-23T06:53:00Z</dcterms:modified>
</cp:coreProperties>
</file>