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21" w:rsidRDefault="00687ED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JEDNODNEVNE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180921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 w:rsidP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/2026</w:t>
            </w:r>
          </w:p>
        </w:tc>
      </w:tr>
    </w:tbl>
    <w:p w:rsidR="00180921" w:rsidRDefault="00687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72"/>
        <w:gridCol w:w="4601"/>
        <w:gridCol w:w="2124"/>
        <w:gridCol w:w="694"/>
        <w:gridCol w:w="808"/>
        <w:gridCol w:w="485"/>
        <w:gridCol w:w="283"/>
        <w:gridCol w:w="856"/>
      </w:tblGrid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NIKOLE TESLE,GRAČAC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12, 23440 GRAČAC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GRAČAC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E-adresa na koju se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dostavlja poziv: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ahoma" w:hAnsi="Tahoma" w:cs="Tahoma"/>
                <w:color w:val="35586E"/>
                <w:sz w:val="21"/>
                <w:szCs w:val="21"/>
                <w:shd w:val="clear" w:color="auto" w:fill="F5FAFD"/>
              </w:rPr>
              <w:t>ured@os-ntesle-gracac.skole.hr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čl (. 13. st. 13.)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1.a i 2.a</w:t>
            </w:r>
          </w:p>
        </w:tc>
        <w:tc>
          <w:tcPr>
            <w:tcW w:w="1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Jednodnevna nastava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1     dana</w:t>
            </w: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Područje u Republici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Hrvatskoj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Krasno (Crkva Majke Božje Krasanarske, Kuća Velebita) – Kuterevo (utočište medvjeda)</w:t>
            </w:r>
          </w:p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180921" w:rsidRDefault="00687ED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Od 1. 06. do 12. 06.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 xml:space="preserve"> (radni dan)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</w:t>
            </w:r>
          </w:p>
        </w:tc>
      </w:tr>
      <w:tr w:rsidR="00180921" w:rsidTr="00687EDD"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180921" w:rsidRDefault="0018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180921" w:rsidRDefault="0018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180921" w:rsidTr="00687EDD">
        <w:tc>
          <w:tcPr>
            <w:tcW w:w="448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18" w:type="dxa"/>
            <w:gridSpan w:val="2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25 - 30</w:t>
            </w:r>
          </w:p>
        </w:tc>
        <w:tc>
          <w:tcPr>
            <w:tcW w:w="2432" w:type="dxa"/>
            <w:gridSpan w:val="4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180921" w:rsidTr="00687EDD">
        <w:tc>
          <w:tcPr>
            <w:tcW w:w="448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0" w:type="dxa"/>
            <w:gridSpan w:val="6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2 učitelja </w:t>
            </w:r>
          </w:p>
        </w:tc>
      </w:tr>
      <w:tr w:rsidR="00180921" w:rsidTr="00687EDD">
        <w:tc>
          <w:tcPr>
            <w:tcW w:w="448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2F2F2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 xml:space="preserve">-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popust  ili gratis za braću i sestre blizance  (jedno dijete puni iznos, drugo pola iznosa navedene cijene za tri učenika/ce) 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OSNOVNA ŠKOLA NIKOLE TESLE,GRAČAC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se posjećuju: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Krasno (Crkva Majke Božje Krasanarske, Kuća Velebita) – Kuterevo (utočište medvjeda)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X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prijevoza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                                    X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Drugi zahtjevi vezano uz smještaj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i/ili prehranu (npr. za učenike s teškoćama, zdravstvenim problemima ili posebnom prehranom i sl.)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RUČAK (alergija na sezam; dvoje ne jede svinjetinu)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Upisati traženo s imenima svakog muzeja, nacionalnog parka ili parka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prirode, dvorca, grada, radionice i sl.: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rPr>
          <w:trHeight w:val="352"/>
        </w:trPr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Turističkog vodiča za razgled grada                                                          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                                           (sva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navedena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odredišta)</w:t>
            </w:r>
          </w:p>
        </w:tc>
      </w:tr>
      <w:tr w:rsidR="00180921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19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                    X</w:t>
            </w:r>
          </w:p>
        </w:tc>
        <w:tc>
          <w:tcPr>
            <w:tcW w:w="2432" w:type="dxa"/>
            <w:gridSpan w:val="4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19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zdravstvenog osiguranja za vrijeme puta i boravka u inozemstvu                    X      </w:t>
            </w:r>
          </w:p>
        </w:tc>
        <w:tc>
          <w:tcPr>
            <w:tcW w:w="2432" w:type="dxa"/>
            <w:gridSpan w:val="4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19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                                                                                                               X</w:t>
            </w:r>
          </w:p>
        </w:tc>
        <w:tc>
          <w:tcPr>
            <w:tcW w:w="2432" w:type="dxa"/>
            <w:gridSpan w:val="4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19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troškova pomoći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povratka u mjesto polazišta u slučaju nesreće i bolesti        X</w:t>
            </w:r>
          </w:p>
        </w:tc>
        <w:tc>
          <w:tcPr>
            <w:tcW w:w="2432" w:type="dxa"/>
            <w:gridSpan w:val="4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448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19" w:type="dxa"/>
            <w:gridSpan w:val="3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                                                                                              X</w:t>
            </w:r>
          </w:p>
        </w:tc>
        <w:tc>
          <w:tcPr>
            <w:tcW w:w="2432" w:type="dxa"/>
            <w:gridSpan w:val="4"/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:rsidTr="00687EDD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180921" w:rsidTr="00687EDD">
        <w:tc>
          <w:tcPr>
            <w:tcW w:w="5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 w:rsidP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Od 10. 03. do 18. 03. 2026.g. do 12:00 sati </w:t>
            </w:r>
          </w:p>
        </w:tc>
      </w:tr>
      <w:tr w:rsidR="00180921" w:rsidTr="00687EDD">
        <w:tc>
          <w:tcPr>
            <w:tcW w:w="8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                                            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eastAsia="Times New Roman" w:cs="Times New Roman"/>
                <w:color w:val="231F20"/>
                <w:lang w:eastAsia="hr-HR"/>
              </w:rPr>
              <w:t>25.03.2026.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921" w:rsidRDefault="00687EDD" w:rsidP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u 12:00 sati</w:t>
            </w:r>
          </w:p>
        </w:tc>
      </w:tr>
    </w:tbl>
    <w:p w:rsidR="00180921" w:rsidRDefault="00180921"/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1. Prije potpisivanja ugovora za ponudu odabrani davatelj usluga dužan je dostaviti ili dati školi na uvid: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dokaz o registraciji (preslika izvatka iz sudskog</w:t>
      </w:r>
      <w:r>
        <w:rPr>
          <w:sz w:val="18"/>
          <w:szCs w:val="18"/>
        </w:rPr>
        <w:t xml:space="preserve"> ili obrtnog registra) iz kojeg je razvidno da je davatelj usluga registriran za obavljanje djelatnosti turističke agencije,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dokaz o registraciji turističke agencije sukladno posebnom propisu kojim je uređeno pružanje usluga u turizmu (preslika rješenja</w:t>
      </w:r>
      <w:r>
        <w:rPr>
          <w:sz w:val="18"/>
          <w:szCs w:val="18"/>
        </w:rPr>
        <w:t xml:space="preserve"> nadležnog ureda državne uprave o ispunjavanju propisanih uvjeta za pružanje usluga turističke agencije – organiziranje paket-aranžmana, sklapanje ugovora i provedba ugovora o paket-aranžmanu, organizaciji izleta, sklapanje i provedba ugovora o izletu ili </w:t>
      </w:r>
      <w:r>
        <w:rPr>
          <w:sz w:val="18"/>
          <w:szCs w:val="18"/>
        </w:rPr>
        <w:t>uvid u popis turističkih agencija koje na svojim mrežnim stranicama objavljuje ministarstvo nadležno za turizam).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2. Mjesec dana prije realizacije ugovora odabrani davatelj usluga dužan je dostaviti ili dati školi na uvid: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dokaz o osiguranju jamčevine z</w:t>
      </w:r>
      <w:r>
        <w:rPr>
          <w:sz w:val="18"/>
          <w:szCs w:val="18"/>
        </w:rPr>
        <w:t>a slučaj nesolventnosti (za višednevnu ekskurziju ili višednevnu terensku nastavu),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dokaz o osiguranju od odgovornosti za štetu koju turistička agencija prouzroči neispunjenjem, djelomičnim ispunjenjem ili neurednim ispunjenjem obveza iz paket-aranžmana</w:t>
      </w:r>
      <w:r>
        <w:rPr>
          <w:sz w:val="18"/>
          <w:szCs w:val="18"/>
        </w:rPr>
        <w:t xml:space="preserve"> (preslika polica).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180921" w:rsidRDefault="00687EDD">
      <w:pPr>
        <w:rPr>
          <w:sz w:val="18"/>
          <w:szCs w:val="18"/>
        </w:rPr>
      </w:pPr>
      <w:r>
        <w:rPr>
          <w:i/>
          <w:iCs/>
          <w:sz w:val="18"/>
          <w:szCs w:val="18"/>
        </w:rPr>
        <w:t>Napomena: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1) Pristigle ponude trebaju sadržavati i u cijenu uključivati: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prijevoz sudio</w:t>
      </w:r>
      <w:r>
        <w:rPr>
          <w:sz w:val="18"/>
          <w:szCs w:val="18"/>
        </w:rPr>
        <w:t>nika isključivo prijevoznim sredstvima koji udovoljavaju propisima,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osiguranje odgovornosti i jamčevine.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2) Ponude trebaju biti: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 xml:space="preserve">a) u skladu s posebnim propisima kojima se uređuje pružanje usluga u turizmu i obavljanje ugostiteljske djelatnosti ili </w:t>
      </w:r>
      <w:r>
        <w:rPr>
          <w:sz w:val="18"/>
          <w:szCs w:val="18"/>
        </w:rPr>
        <w:t>sukladno posebnim propisima,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razrađene prema traženim točkama i s iskazanom ukupnom cijenom za pojedinog učenika.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3) U obzir će se uzimati ponude zaprimljene poštom na školsku ustanovu do navedenoga roka (dana i sata), odnosno e-poštom ako se postupak p</w:t>
      </w:r>
      <w:r>
        <w:rPr>
          <w:sz w:val="18"/>
          <w:szCs w:val="18"/>
        </w:rPr>
        <w:t>rovodi sukladno čl. 13. st. 13. ovoga Pravilnika.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 xml:space="preserve">4) Školska ustanova ne smije mijenjati sadržaj obrasca poziva, već samo popunjavati prazne rubrike te ne smije upisati naziv objekta u kojemu se pružaju usluge smještaja sukladno posebnome propisu kojim se </w:t>
      </w:r>
      <w:r>
        <w:rPr>
          <w:sz w:val="18"/>
          <w:szCs w:val="18"/>
        </w:rPr>
        <w:t>uređuje obavljanje ugostiteljske djelatnosti (npr. hotela, hostela i dr.).</w:t>
      </w:r>
    </w:p>
    <w:p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5) Potencijalni davatelj usluga ne može dopisivati i nuditi dodatne pogodnosti.</w:t>
      </w:r>
    </w:p>
    <w:p w:rsidR="00180921" w:rsidRDefault="00180921">
      <w:pPr>
        <w:rPr>
          <w:sz w:val="18"/>
          <w:szCs w:val="18"/>
        </w:rPr>
      </w:pPr>
    </w:p>
    <w:p w:rsidR="00180921" w:rsidRDefault="00180921"/>
    <w:sectPr w:rsidR="0018092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21"/>
    <w:rsid w:val="00180921"/>
    <w:rsid w:val="006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2C81"/>
  <w15:docId w15:val="{C35B772B-3B41-4E19-895E-502FA400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5B192C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Duška Ćopić</cp:lastModifiedBy>
  <cp:revision>2</cp:revision>
  <dcterms:created xsi:type="dcterms:W3CDTF">2026-03-10T09:01:00Z</dcterms:created>
  <dcterms:modified xsi:type="dcterms:W3CDTF">2026-03-10T09:01:00Z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